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560" w:lineRule="exact"/>
        <w:jc w:val="center"/>
        <w:rPr>
          <w:rFonts w:ascii="黑体" w:hAnsi="黑体" w:eastAsia="黑体" w:cs="黑体"/>
          <w:color w:val="auto"/>
          <w:sz w:val="32"/>
          <w:szCs w:val="32"/>
          <w:highlight w:val="none"/>
        </w:rPr>
      </w:pPr>
      <w:r>
        <w:rPr>
          <w:rFonts w:hint="eastAsia" w:ascii="方正小标宋简体" w:hAnsi="方正小标宋简体" w:eastAsia="方正小标宋简体" w:cs="方正小标宋简体"/>
          <w:color w:val="auto"/>
          <w:sz w:val="44"/>
          <w:szCs w:val="44"/>
          <w:highlight w:val="none"/>
        </w:rPr>
        <w:t>深圳市福田区支持时尚产业发展若干措施申请指南</w:t>
      </w:r>
    </w:p>
    <w:p>
      <w:pPr>
        <w:pStyle w:val="6"/>
        <w:widowControl/>
        <w:spacing w:beforeAutospacing="0" w:afterAutospacing="0" w:line="560" w:lineRule="exact"/>
        <w:rPr>
          <w:color w:val="auto"/>
          <w:highlight w:val="none"/>
        </w:rPr>
      </w:pPr>
    </w:p>
    <w:p>
      <w:pPr>
        <w:pStyle w:val="6"/>
        <w:widowControl/>
        <w:spacing w:beforeAutospacing="0" w:afterAutospacing="0" w:line="560" w:lineRule="exact"/>
        <w:ind w:firstLine="640" w:firstLineChars="200"/>
        <w:rPr>
          <w:color w:val="auto"/>
          <w:sz w:val="32"/>
          <w:szCs w:val="32"/>
          <w:highlight w:val="none"/>
        </w:rPr>
      </w:pPr>
      <w:r>
        <w:rPr>
          <w:rFonts w:ascii="黑体" w:hAnsi="宋体" w:eastAsia="黑体" w:cs="黑体"/>
          <w:color w:val="auto"/>
          <w:sz w:val="32"/>
          <w:szCs w:val="32"/>
          <w:highlight w:val="none"/>
        </w:rPr>
        <w:t>一、编制依据</w:t>
      </w:r>
    </w:p>
    <w:p>
      <w:pPr>
        <w:pStyle w:val="6"/>
        <w:widowControl/>
        <w:spacing w:beforeAutospacing="0" w:afterAutospacing="0" w:line="560" w:lineRule="exact"/>
        <w:rPr>
          <w:color w:val="auto"/>
          <w:sz w:val="32"/>
          <w:szCs w:val="32"/>
          <w:highlight w:val="none"/>
        </w:rPr>
      </w:pPr>
      <w:r>
        <w:rPr>
          <w:rFonts w:hint="eastAsia" w:ascii="宋体" w:hAnsi="宋体" w:eastAsia="宋体" w:cs="宋体"/>
          <w:color w:val="auto"/>
          <w:sz w:val="32"/>
          <w:szCs w:val="32"/>
          <w:highlight w:val="none"/>
        </w:rPr>
        <w:t>  </w:t>
      </w:r>
      <w:r>
        <w:rPr>
          <w:rFonts w:ascii="仿宋_GB2312" w:hAnsi="宋体" w:eastAsia="仿宋_GB2312" w:cs="仿宋_GB2312"/>
          <w:color w:val="auto"/>
          <w:sz w:val="32"/>
          <w:szCs w:val="32"/>
          <w:highlight w:val="none"/>
        </w:rPr>
        <w:t>《深圳市福田区产业发展专项资金管理办法》、《深圳市福田区支持时尚产业发展若干措施》等。</w:t>
      </w:r>
    </w:p>
    <w:p>
      <w:pPr>
        <w:pStyle w:val="6"/>
        <w:widowControl/>
        <w:spacing w:beforeAutospacing="0" w:afterAutospacing="0" w:line="560" w:lineRule="exact"/>
        <w:ind w:firstLine="640" w:firstLineChars="200"/>
        <w:rPr>
          <w:rFonts w:ascii="黑体" w:hAnsi="宋体" w:eastAsia="黑体" w:cs="黑体"/>
          <w:color w:val="auto"/>
          <w:sz w:val="32"/>
          <w:szCs w:val="32"/>
          <w:highlight w:val="none"/>
        </w:rPr>
      </w:pPr>
      <w:r>
        <w:rPr>
          <w:rFonts w:hint="eastAsia" w:ascii="黑体" w:hAnsi="宋体" w:eastAsia="黑体" w:cs="黑体"/>
          <w:color w:val="auto"/>
          <w:sz w:val="32"/>
          <w:szCs w:val="32"/>
          <w:highlight w:val="none"/>
        </w:rPr>
        <w:t>二、支持对象和条件</w:t>
      </w:r>
    </w:p>
    <w:p>
      <w:pPr>
        <w:pStyle w:val="6"/>
        <w:widowControl/>
        <w:spacing w:beforeAutospacing="0" w:afterAutospacing="0" w:line="560" w:lineRule="exact"/>
        <w:ind w:firstLine="640" w:firstLineChars="200"/>
        <w:rPr>
          <w:rFonts w:ascii="仿宋_GB2312" w:hAnsi="宋体" w:eastAsia="仿宋_GB2312" w:cs="仿宋_GB2312"/>
          <w:color w:val="auto"/>
          <w:sz w:val="32"/>
          <w:szCs w:val="32"/>
          <w:highlight w:val="none"/>
        </w:rPr>
      </w:pPr>
      <w:r>
        <w:rPr>
          <w:rFonts w:hint="eastAsia" w:ascii="仿宋_GB2312" w:hAnsi="宋体" w:eastAsia="仿宋_GB2312" w:cs="仿宋_GB2312"/>
          <w:color w:val="auto"/>
          <w:sz w:val="32"/>
          <w:szCs w:val="32"/>
          <w:highlight w:val="none"/>
        </w:rPr>
        <w:t>支持对象应符合下列基本条件之一：</w:t>
      </w:r>
    </w:p>
    <w:p>
      <w:pPr>
        <w:pStyle w:val="6"/>
        <w:widowControl/>
        <w:spacing w:beforeAutospacing="0" w:afterAutospacing="0" w:line="560" w:lineRule="exact"/>
        <w:ind w:firstLine="640" w:firstLineChars="200"/>
        <w:rPr>
          <w:rFonts w:ascii="仿宋_GB2312" w:hAnsi="宋体" w:eastAsia="仿宋_GB2312" w:cs="仿宋_GB2312"/>
          <w:color w:val="auto"/>
          <w:sz w:val="32"/>
          <w:szCs w:val="32"/>
          <w:highlight w:val="none"/>
        </w:rPr>
      </w:pPr>
      <w:r>
        <w:rPr>
          <w:rFonts w:hint="eastAsia" w:ascii="仿宋_GB2312" w:hAnsi="宋体" w:eastAsia="仿宋_GB2312" w:cs="仿宋_GB2312"/>
          <w:color w:val="auto"/>
          <w:sz w:val="32"/>
          <w:szCs w:val="32"/>
          <w:highlight w:val="none"/>
        </w:rPr>
        <w:t>（一）</w:t>
      </w:r>
      <w:r>
        <w:rPr>
          <w:rFonts w:hint="eastAsia" w:ascii="仿宋_GB2312" w:eastAsia="仿宋_GB2312"/>
          <w:color w:val="auto"/>
          <w:sz w:val="32"/>
          <w:highlight w:val="none"/>
        </w:rPr>
        <w:t>本措施适用于注册登记、税务关系、统计关系在福田区，具有独立法人资格、健全的财务制度、实行独立核算的文化时尚企业及民管注册地址在福田辖区内、具有社团法人资格的相关行业协会等</w:t>
      </w:r>
      <w:r>
        <w:rPr>
          <w:rFonts w:hint="eastAsia" w:ascii="仿宋_GB2312" w:hAnsi="仿宋_GB2312" w:eastAsia="仿宋_GB2312" w:cs="仿宋_GB2312"/>
          <w:color w:val="auto"/>
          <w:sz w:val="32"/>
          <w:highlight w:val="none"/>
        </w:rPr>
        <w:t>，</w:t>
      </w:r>
      <w:r>
        <w:rPr>
          <w:rFonts w:hint="eastAsia" w:ascii="仿宋_GB2312" w:eastAsia="仿宋_GB2312"/>
          <w:color w:val="auto"/>
          <w:sz w:val="32"/>
          <w:highlight w:val="none"/>
        </w:rPr>
        <w:t>或对福田区经济发展有重要贡献的其他单位。本措施重点支持时装、服饰配品等领域的文化时尚企业。</w:t>
      </w:r>
    </w:p>
    <w:p>
      <w:pPr>
        <w:pStyle w:val="6"/>
        <w:widowControl/>
        <w:spacing w:beforeAutospacing="0" w:afterAutospacing="0" w:line="560" w:lineRule="exact"/>
        <w:ind w:firstLine="640" w:firstLineChars="200"/>
        <w:rPr>
          <w:rFonts w:ascii="仿宋_GB2312" w:hAnsi="宋体" w:eastAsia="仿宋_GB2312" w:cs="仿宋_GB2312"/>
          <w:color w:val="auto"/>
          <w:sz w:val="32"/>
          <w:szCs w:val="32"/>
          <w:highlight w:val="none"/>
        </w:rPr>
      </w:pPr>
      <w:r>
        <w:rPr>
          <w:rFonts w:hint="eastAsia" w:ascii="仿宋_GB2312" w:hAnsi="宋体" w:eastAsia="仿宋_GB2312" w:cs="仿宋_GB2312"/>
          <w:color w:val="auto"/>
          <w:sz w:val="32"/>
          <w:szCs w:val="32"/>
          <w:highlight w:val="none"/>
        </w:rPr>
        <w:t>（二）</w:t>
      </w:r>
      <w:r>
        <w:rPr>
          <w:rFonts w:ascii="仿宋_GB2312" w:hAnsi="宋体" w:eastAsia="仿宋_GB2312" w:cs="仿宋_GB2312"/>
          <w:color w:val="auto"/>
          <w:sz w:val="32"/>
          <w:szCs w:val="32"/>
          <w:highlight w:val="none"/>
        </w:rPr>
        <w:t>经区政府批准的其他支持对象。</w:t>
      </w:r>
    </w:p>
    <w:p>
      <w:pPr>
        <w:ind w:firstLine="640" w:firstLineChars="200"/>
        <w:rPr>
          <w:rFonts w:hint="eastAsia" w:ascii="黑体" w:hAnsi="黑体" w:eastAsia="黑体"/>
          <w:color w:val="auto"/>
          <w:sz w:val="32"/>
          <w:highlight w:val="none"/>
          <w:lang w:val="zh-CN"/>
        </w:rPr>
      </w:pPr>
      <w:r>
        <w:rPr>
          <w:rFonts w:hint="eastAsia" w:ascii="黑体" w:hAnsi="黑体" w:eastAsia="黑体"/>
          <w:color w:val="auto"/>
          <w:sz w:val="32"/>
          <w:highlight w:val="none"/>
          <w:lang w:val="zh-CN"/>
        </w:rPr>
        <w:t>三、限制清单和除外情形</w:t>
      </w:r>
    </w:p>
    <w:p>
      <w:pPr>
        <w:ind w:firstLine="640" w:firstLineChars="200"/>
        <w:rPr>
          <w:rFonts w:hint="eastAsia" w:ascii="仿宋_GB2312" w:hAnsi="仿宋_GB2312" w:eastAsia="仿宋_GB2312"/>
          <w:color w:val="auto"/>
          <w:sz w:val="32"/>
          <w:highlight w:val="none"/>
          <w:lang w:val="zh-CN"/>
        </w:rPr>
      </w:pPr>
      <w:r>
        <w:rPr>
          <w:rFonts w:hint="eastAsia" w:ascii="仿宋_GB2312" w:hAnsi="仿宋_GB2312" w:eastAsia="仿宋_GB2312"/>
          <w:color w:val="auto"/>
          <w:sz w:val="32"/>
          <w:highlight w:val="none"/>
          <w:lang w:val="zh-CN"/>
        </w:rPr>
        <w:t>按照《深圳市福田区产业发展专项资金管理办法》、《</w:t>
      </w:r>
      <w:r>
        <w:rPr>
          <w:rFonts w:ascii="仿宋_GB2312" w:hAnsi="宋体" w:eastAsia="仿宋_GB2312" w:cs="仿宋_GB2312"/>
          <w:color w:val="auto"/>
          <w:sz w:val="32"/>
          <w:szCs w:val="32"/>
          <w:highlight w:val="none"/>
        </w:rPr>
        <w:t>深圳市福田区支持时尚产业发展若干措施</w:t>
      </w:r>
      <w:r>
        <w:rPr>
          <w:rFonts w:hint="eastAsia" w:ascii="仿宋_GB2312" w:hAnsi="仿宋_GB2312" w:eastAsia="仿宋_GB2312"/>
          <w:color w:val="auto"/>
          <w:sz w:val="32"/>
          <w:highlight w:val="none"/>
          <w:lang w:val="zh-CN"/>
        </w:rPr>
        <w:t>》有关规定执行。</w:t>
      </w:r>
    </w:p>
    <w:p>
      <w:pPr>
        <w:pStyle w:val="6"/>
        <w:widowControl/>
        <w:spacing w:beforeAutospacing="0" w:afterAutospacing="0" w:line="375" w:lineRule="atLeast"/>
        <w:ind w:left="300" w:right="300" w:firstLine="320" w:firstLineChars="100"/>
        <w:rPr>
          <w:rFonts w:ascii="黑体" w:hAnsi="宋体" w:eastAsia="黑体" w:cs="黑体"/>
          <w:color w:val="auto"/>
          <w:sz w:val="32"/>
          <w:szCs w:val="32"/>
          <w:highlight w:val="none"/>
        </w:rPr>
      </w:pPr>
      <w:r>
        <w:rPr>
          <w:rFonts w:hint="eastAsia" w:ascii="黑体" w:hAnsi="宋体" w:eastAsia="黑体" w:cs="黑体"/>
          <w:color w:val="auto"/>
          <w:sz w:val="32"/>
          <w:szCs w:val="32"/>
          <w:highlight w:val="none"/>
          <w:lang w:val="en-US" w:eastAsia="zh-CN"/>
        </w:rPr>
        <w:t>四</w:t>
      </w:r>
      <w:r>
        <w:rPr>
          <w:rFonts w:hint="eastAsia" w:ascii="黑体" w:hAnsi="宋体" w:eastAsia="黑体" w:cs="黑体"/>
          <w:color w:val="auto"/>
          <w:sz w:val="32"/>
          <w:szCs w:val="32"/>
          <w:highlight w:val="none"/>
        </w:rPr>
        <w:t>、支持项目</w:t>
      </w:r>
    </w:p>
    <w:tbl>
      <w:tblPr>
        <w:tblStyle w:val="7"/>
        <w:tblW w:w="8488"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94"/>
        <w:gridCol w:w="1715"/>
        <w:gridCol w:w="2933"/>
        <w:gridCol w:w="3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2" w:hRule="atLeast"/>
          <w:tblHeader/>
          <w:tblCellSpacing w:w="15" w:type="dxa"/>
          <w:jc w:val="center"/>
        </w:trPr>
        <w:tc>
          <w:tcPr>
            <w:tcW w:w="649"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1685"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支持项目</w:t>
            </w:r>
          </w:p>
        </w:tc>
        <w:tc>
          <w:tcPr>
            <w:tcW w:w="2903"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项目说明</w:t>
            </w:r>
          </w:p>
        </w:tc>
        <w:tc>
          <w:tcPr>
            <w:tcW w:w="3101"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支持金额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blCellSpacing w:w="15" w:type="dxa"/>
          <w:jc w:val="center"/>
        </w:trPr>
        <w:tc>
          <w:tcPr>
            <w:tcW w:w="649"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1685"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办公用房</w:t>
            </w:r>
          </w:p>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购置支持</w:t>
            </w:r>
          </w:p>
        </w:tc>
        <w:tc>
          <w:tcPr>
            <w:tcW w:w="290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对符合条件的文化时尚企业于上年度1月1日后在福田新购置自用社会办公用房（不含附属和配套用房）的，根据其经营情况，给予办公用房购置支持。</w:t>
            </w:r>
          </w:p>
        </w:tc>
        <w:tc>
          <w:tcPr>
            <w:tcW w:w="310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按实际购房价格10%的标准分三年给予支持，最高支持总额2000万元。获得支持的产业用房，自任一笔购置支持款项拨付日起，五年内均不得对外租售，否则需返还已拨付的产业资金。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194" w:hRule="atLeast"/>
          <w:tblCellSpacing w:w="15" w:type="dxa"/>
          <w:jc w:val="center"/>
        </w:trPr>
        <w:tc>
          <w:tcPr>
            <w:tcW w:w="649"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1685"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孵化平台建设支持</w:t>
            </w:r>
          </w:p>
        </w:tc>
        <w:tc>
          <w:tcPr>
            <w:tcW w:w="290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支持文化时尚企业及社会组织建设时尚品牌孵化平台。</w:t>
            </w:r>
          </w:p>
        </w:tc>
        <w:tc>
          <w:tcPr>
            <w:tcW w:w="310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经备案，支持额度为项目实际投资总额的50%，最高100万元。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191" w:hRule="atLeast"/>
          <w:tblCellSpacing w:w="15" w:type="dxa"/>
          <w:jc w:val="center"/>
        </w:trPr>
        <w:tc>
          <w:tcPr>
            <w:tcW w:w="649"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1685"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交易平台建设支持</w:t>
            </w:r>
          </w:p>
        </w:tc>
        <w:tc>
          <w:tcPr>
            <w:tcW w:w="2903" w:type="dxa"/>
            <w:shd w:val="clear" w:color="auto" w:fill="auto"/>
            <w:vAlign w:val="center"/>
          </w:tcPr>
          <w:p>
            <w:pPr>
              <w:pStyle w:val="6"/>
              <w:widowControl/>
              <w:spacing w:beforeAutospacing="0" w:afterAutospacing="0" w:line="252" w:lineRule="atLeast"/>
              <w:jc w:val="both"/>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支持创新商业模式，创建自营线上交易平台以及自营线上线下结合交易平台，经区政府认可的，给予交易平台建设支持。</w:t>
            </w:r>
          </w:p>
        </w:tc>
        <w:tc>
          <w:tcPr>
            <w:tcW w:w="3101" w:type="dxa"/>
            <w:shd w:val="clear" w:color="auto" w:fill="auto"/>
            <w:vAlign w:val="center"/>
          </w:tcPr>
          <w:p>
            <w:pPr>
              <w:pStyle w:val="6"/>
              <w:widowControl/>
              <w:spacing w:beforeAutospacing="0" w:afterAutospacing="0" w:line="252" w:lineRule="atLeast"/>
              <w:jc w:val="both"/>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支持额度为项目实际投资总额的50%，最高100万元。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533" w:hRule="atLeast"/>
          <w:tblCellSpacing w:w="15" w:type="dxa"/>
          <w:jc w:val="center"/>
        </w:trPr>
        <w:tc>
          <w:tcPr>
            <w:tcW w:w="649"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1685"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开设品牌旗舰店支持</w:t>
            </w:r>
          </w:p>
        </w:tc>
        <w:tc>
          <w:tcPr>
            <w:tcW w:w="2903" w:type="dxa"/>
            <w:shd w:val="clear" w:color="auto" w:fill="auto"/>
            <w:vAlign w:val="center"/>
          </w:tcPr>
          <w:p>
            <w:pPr>
              <w:pStyle w:val="6"/>
              <w:widowControl/>
              <w:spacing w:beforeAutospacing="0" w:afterAutospacing="0" w:line="252" w:lineRule="atLeast"/>
              <w:jc w:val="both"/>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对上一年度起在福田区的综合贡献较大的文化时尚企业，在国内外开设福田总部结算的线下品牌旗舰店（建筑面积200平方米及以上，加盟店除外），给予开设品牌旗舰店支持。</w:t>
            </w:r>
          </w:p>
        </w:tc>
        <w:tc>
          <w:tcPr>
            <w:tcW w:w="3101" w:type="dxa"/>
            <w:shd w:val="clear" w:color="auto" w:fill="auto"/>
            <w:vAlign w:val="center"/>
          </w:tcPr>
          <w:p>
            <w:pPr>
              <w:pStyle w:val="6"/>
              <w:widowControl/>
              <w:spacing w:beforeAutospacing="0" w:afterAutospacing="0" w:line="252" w:lineRule="atLeast"/>
              <w:jc w:val="both"/>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按实际投资总额的30%给予一次性支持，每家店最高支持100万元，每家企业年度支持最高200万元。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34" w:hRule="atLeast"/>
          <w:tblCellSpacing w:w="15" w:type="dxa"/>
          <w:jc w:val="center"/>
        </w:trPr>
        <w:tc>
          <w:tcPr>
            <w:tcW w:w="649" w:type="dxa"/>
            <w:shd w:val="clear" w:color="auto" w:fill="auto"/>
            <w:vAlign w:val="center"/>
          </w:tcPr>
          <w:p>
            <w:pPr>
              <w:pStyle w:val="6"/>
              <w:spacing w:beforeAutospacing="0" w:afterAutospacing="0" w:line="400" w:lineRule="exact"/>
              <w:jc w:val="center"/>
              <w:rPr>
                <w:rFonts w:ascii="仿宋_GB2312" w:hAnsi="仿宋" w:eastAsia="仿宋_GB2312" w:cs="Arial"/>
                <w:color w:val="auto"/>
                <w:highlight w:val="none"/>
              </w:rPr>
            </w:pPr>
            <w:r>
              <w:rPr>
                <w:rFonts w:hint="eastAsia" w:ascii="仿宋_GB2312" w:hAnsi="仿宋" w:eastAsia="仿宋_GB2312" w:cs="Arial"/>
                <w:color w:val="auto"/>
                <w:highlight w:val="none"/>
              </w:rPr>
              <w:t>5</w:t>
            </w:r>
          </w:p>
        </w:tc>
        <w:tc>
          <w:tcPr>
            <w:tcW w:w="1685" w:type="dxa"/>
            <w:shd w:val="clear" w:color="auto" w:fill="auto"/>
            <w:vAlign w:val="center"/>
          </w:tcPr>
          <w:p>
            <w:pPr>
              <w:pStyle w:val="6"/>
              <w:spacing w:beforeAutospacing="0" w:afterAutospacing="0" w:line="320" w:lineRule="exact"/>
              <w:jc w:val="center"/>
              <w:rPr>
                <w:rFonts w:ascii="仿宋_GB2312" w:hAnsi="仿宋" w:eastAsia="仿宋_GB2312" w:cs="Arial"/>
                <w:color w:val="auto"/>
                <w:highlight w:val="none"/>
              </w:rPr>
            </w:pPr>
            <w:r>
              <w:rPr>
                <w:rFonts w:hint="eastAsia" w:ascii="仿宋_GB2312" w:hAnsi="仿宋" w:eastAsia="仿宋_GB2312" w:cs="Arial"/>
                <w:color w:val="auto"/>
                <w:highlight w:val="none"/>
              </w:rPr>
              <w:t>经营拓展支持</w:t>
            </w:r>
          </w:p>
        </w:tc>
        <w:tc>
          <w:tcPr>
            <w:tcW w:w="2903" w:type="dxa"/>
            <w:shd w:val="clear" w:color="auto" w:fill="auto"/>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对通过整体收购、投资控股等方式，收购兼并国内外行业重点企业，在福田合并会计报表或相关税收在福田申报缴纳的，给予支持。</w:t>
            </w:r>
          </w:p>
        </w:tc>
        <w:tc>
          <w:tcPr>
            <w:tcW w:w="3101" w:type="dxa"/>
            <w:shd w:val="clear" w:color="auto" w:fill="auto"/>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按实际支出金额的30%给予支持，每个项目最高支持100万元，每家企业最高支持300万元。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840" w:hRule="atLeast"/>
          <w:tblCellSpacing w:w="15" w:type="dxa"/>
          <w:jc w:val="center"/>
        </w:trPr>
        <w:tc>
          <w:tcPr>
            <w:tcW w:w="649"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w:t>
            </w:r>
          </w:p>
        </w:tc>
        <w:tc>
          <w:tcPr>
            <w:tcW w:w="1685"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国际化拓展</w:t>
            </w:r>
          </w:p>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支持</w:t>
            </w:r>
          </w:p>
        </w:tc>
        <w:tc>
          <w:tcPr>
            <w:tcW w:w="290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支持文化时尚企业以及相关行业协会等参加国际四大时装周（伦敦、纽约、米兰、巴黎）官方秀场并举行新品发布等活动。</w:t>
            </w:r>
          </w:p>
        </w:tc>
        <w:tc>
          <w:tcPr>
            <w:tcW w:w="310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经审计按实际支出费用的50%给予支持，每家单位每季时装周最高给予150万元支持，每年最高300万元。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82" w:hRule="atLeast"/>
          <w:tblCellSpacing w:w="15" w:type="dxa"/>
          <w:jc w:val="center"/>
        </w:trPr>
        <w:tc>
          <w:tcPr>
            <w:tcW w:w="649"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7</w:t>
            </w:r>
          </w:p>
        </w:tc>
        <w:tc>
          <w:tcPr>
            <w:tcW w:w="1685"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重大活动等支持</w:t>
            </w:r>
          </w:p>
        </w:tc>
        <w:tc>
          <w:tcPr>
            <w:tcW w:w="290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支持相关企业、社会组织举办经区政府认可的国际性、全国性重大文化时尚活动等。</w:t>
            </w:r>
          </w:p>
        </w:tc>
        <w:tc>
          <w:tcPr>
            <w:tcW w:w="310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按活动的实际支出金额，给予最高500万元支持。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69" w:hRule="atLeast"/>
          <w:tblCellSpacing w:w="15" w:type="dxa"/>
          <w:jc w:val="center"/>
        </w:trPr>
        <w:tc>
          <w:tcPr>
            <w:tcW w:w="649"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w:t>
            </w:r>
          </w:p>
        </w:tc>
        <w:tc>
          <w:tcPr>
            <w:tcW w:w="1685"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综合贡献支持</w:t>
            </w:r>
          </w:p>
        </w:tc>
        <w:tc>
          <w:tcPr>
            <w:tcW w:w="290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根据企业上一年度的综合贡献，分档给予支持。</w:t>
            </w:r>
          </w:p>
        </w:tc>
        <w:tc>
          <w:tcPr>
            <w:tcW w:w="310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每年最高300万元。此项目资金可用于公司高管及骨干团队激励以及企业经营发展。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49"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9</w:t>
            </w:r>
          </w:p>
        </w:tc>
        <w:tc>
          <w:tcPr>
            <w:tcW w:w="1685"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贷款贴息支持</w:t>
            </w:r>
          </w:p>
        </w:tc>
        <w:tc>
          <w:tcPr>
            <w:tcW w:w="290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对企业贷款给予贴息支持。以单笔贷款且贷款期限不低于半年为限。</w:t>
            </w:r>
          </w:p>
        </w:tc>
        <w:tc>
          <w:tcPr>
            <w:tcW w:w="310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贴息金额为该企业上年度实际已支付贷款利息的30%，最高支持150万元。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49"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10</w:t>
            </w:r>
          </w:p>
        </w:tc>
        <w:tc>
          <w:tcPr>
            <w:tcW w:w="1685"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新增入库支持</w:t>
            </w:r>
          </w:p>
        </w:tc>
        <w:tc>
          <w:tcPr>
            <w:tcW w:w="290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对上年度1月1日后首次纳入福田区规模以上企业统计数据库，上年度营业收入达1亿元（含）以上的时尚企业给予支持。</w:t>
            </w:r>
          </w:p>
        </w:tc>
        <w:tc>
          <w:tcPr>
            <w:tcW w:w="310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根据营业收入，给予最高30万元的一次性支持。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49"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11</w:t>
            </w:r>
          </w:p>
        </w:tc>
        <w:tc>
          <w:tcPr>
            <w:tcW w:w="1685"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年度增长支持</w:t>
            </w:r>
          </w:p>
        </w:tc>
        <w:tc>
          <w:tcPr>
            <w:tcW w:w="290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对纳入规模以上企业统计数据库，上年度营业收入达10亿元（含）以上，各季度营业收入均实现同比正增长，且年度实现增长10%以上的给予支持。</w:t>
            </w:r>
          </w:p>
        </w:tc>
        <w:tc>
          <w:tcPr>
            <w:tcW w:w="310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按营业收入及增长率分档给予最高100万元的一次性支持。</w:t>
            </w:r>
          </w:p>
        </w:tc>
      </w:tr>
    </w:tbl>
    <w:p>
      <w:pPr>
        <w:pStyle w:val="6"/>
        <w:widowControl/>
        <w:spacing w:beforeAutospacing="0" w:afterAutospacing="0" w:line="375" w:lineRule="atLeast"/>
        <w:ind w:right="300" w:firstLine="640" w:firstLineChars="200"/>
        <w:rPr>
          <w:rFonts w:ascii="黑体" w:hAnsi="宋体" w:eastAsia="黑体" w:cs="黑体"/>
          <w:color w:val="auto"/>
          <w:sz w:val="32"/>
          <w:szCs w:val="32"/>
          <w:highlight w:val="none"/>
        </w:rPr>
      </w:pPr>
      <w:r>
        <w:rPr>
          <w:rFonts w:hint="eastAsia" w:ascii="黑体" w:hAnsi="宋体" w:eastAsia="黑体" w:cs="黑体"/>
          <w:color w:val="auto"/>
          <w:sz w:val="32"/>
          <w:szCs w:val="32"/>
          <w:highlight w:val="none"/>
          <w:lang w:val="en-US" w:eastAsia="zh-CN"/>
        </w:rPr>
        <w:t>五</w:t>
      </w:r>
      <w:r>
        <w:rPr>
          <w:rFonts w:hint="eastAsia" w:ascii="黑体" w:hAnsi="宋体" w:eastAsia="黑体" w:cs="黑体"/>
          <w:color w:val="auto"/>
          <w:sz w:val="32"/>
          <w:szCs w:val="32"/>
          <w:highlight w:val="none"/>
        </w:rPr>
        <w:t>、支持项目和申请材料</w:t>
      </w:r>
    </w:p>
    <w:p>
      <w:pPr>
        <w:pStyle w:val="6"/>
        <w:widowControl/>
        <w:spacing w:beforeAutospacing="0" w:afterAutospacing="0" w:line="375" w:lineRule="atLeast"/>
        <w:ind w:right="300"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（一）办公用房购置支持</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项目说明及支持额度：对符合条件的文化时尚企业于上年度1月1日后在福田新购置自用社会办公用房（不含附属和配套用房）的，根据其经营情况，按实际购房价格10%的标准分三年给予支持，最高支持总额2000万元。</w:t>
      </w:r>
      <w:r>
        <w:rPr>
          <w:rFonts w:hint="eastAsia" w:ascii="仿宋_GB2312" w:hAnsi="仿宋_GB2312" w:eastAsia="仿宋_GB2312" w:cs="仿宋_GB2312"/>
          <w:color w:val="auto"/>
          <w:sz w:val="32"/>
          <w:highlight w:val="none"/>
          <w:lang w:val="en-US" w:eastAsia="zh-CN"/>
        </w:rPr>
        <w:t>获得支持的产业用房，自任一笔购置支持款项拨付日起，五年内均不得对外租售，否则需返还已拨付的产业资金。</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2.申报材料：</w:t>
      </w:r>
      <w:r>
        <w:rPr>
          <w:rFonts w:ascii="仿宋_GB2312" w:hAnsi="仿宋_GB2312" w:eastAsia="仿宋_GB2312" w:cs="仿宋_GB2312"/>
          <w:color w:val="auto"/>
          <w:sz w:val="32"/>
          <w:szCs w:val="32"/>
          <w:highlight w:val="none"/>
        </w:rPr>
        <w:t xml:space="preserve"> </w:t>
      </w:r>
    </w:p>
    <w:tbl>
      <w:tblPr>
        <w:tblStyle w:val="7"/>
        <w:tblW w:w="84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47"/>
        <w:gridCol w:w="3035"/>
        <w:gridCol w:w="1839"/>
        <w:gridCol w:w="2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3005"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材料名称</w:t>
            </w:r>
          </w:p>
        </w:tc>
        <w:tc>
          <w:tcPr>
            <w:tcW w:w="1809"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材料形式</w:t>
            </w:r>
          </w:p>
        </w:tc>
        <w:tc>
          <w:tcPr>
            <w:tcW w:w="2650"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005"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福田区产业发展专项资金申请表</w:t>
            </w:r>
          </w:p>
        </w:tc>
        <w:tc>
          <w:tcPr>
            <w:tcW w:w="180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65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005"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申报企业营业执照等证照</w:t>
            </w:r>
            <w:r>
              <w:rPr>
                <w:rFonts w:hint="eastAsia" w:ascii="仿宋_GB2312" w:hAnsi="仿宋" w:eastAsia="仿宋_GB2312" w:cs="Arial"/>
                <w:color w:val="auto"/>
                <w:highlight w:val="none"/>
                <w:lang w:val="en-US" w:eastAsia="zh-CN"/>
              </w:rPr>
              <w:t>(</w:t>
            </w:r>
            <w:r>
              <w:rPr>
                <w:rFonts w:hint="eastAsia" w:ascii="仿宋_GB2312" w:hAnsi="仿宋" w:eastAsia="仿宋_GB2312" w:cs="Arial"/>
                <w:color w:val="auto"/>
                <w:highlight w:val="none"/>
              </w:rPr>
              <w:t>注册地在福田保税区的企业和项目</w:t>
            </w:r>
            <w:r>
              <w:rPr>
                <w:rFonts w:hint="eastAsia" w:ascii="仿宋_GB2312" w:hAnsi="仿宋" w:eastAsia="仿宋_GB2312" w:cs="Arial"/>
                <w:color w:val="auto"/>
                <w:highlight w:val="none"/>
                <w:lang w:eastAsia="zh-CN"/>
              </w:rPr>
              <w:t>如取得“入区证”的需同时提供“入区证”）</w:t>
            </w:r>
          </w:p>
        </w:tc>
        <w:tc>
          <w:tcPr>
            <w:tcW w:w="180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65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005"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福田区税务部门开具的申报企业上两年度纳税证明</w:t>
            </w:r>
          </w:p>
        </w:tc>
        <w:tc>
          <w:tcPr>
            <w:tcW w:w="180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w:t>
            </w:r>
          </w:p>
        </w:tc>
        <w:tc>
          <w:tcPr>
            <w:tcW w:w="265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3005"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申报企业基本情况和购买办公用房情况说明</w:t>
            </w:r>
          </w:p>
        </w:tc>
        <w:tc>
          <w:tcPr>
            <w:tcW w:w="180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65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电子文档上传，文件名：xxxx公司基本情况和购买办公用房情况说明。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w:t>
            </w:r>
          </w:p>
        </w:tc>
        <w:tc>
          <w:tcPr>
            <w:tcW w:w="3005"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由国土部门颁发的、申请支持房屋的房产证（不动产权证）和购房合同</w:t>
            </w:r>
          </w:p>
        </w:tc>
        <w:tc>
          <w:tcPr>
            <w:tcW w:w="180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65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spacing w:beforeAutospacing="0" w:afterAutospacing="0" w:line="400" w:lineRule="exact"/>
              <w:jc w:val="center"/>
              <w:rPr>
                <w:rFonts w:ascii="仿宋_GB2312" w:hAnsi="仿宋" w:eastAsia="仿宋_GB2312"/>
                <w:color w:val="auto"/>
                <w:highlight w:val="none"/>
              </w:rPr>
            </w:pPr>
            <w:r>
              <w:rPr>
                <w:rFonts w:hint="eastAsia" w:ascii="仿宋_GB2312" w:hAnsi="仿宋" w:eastAsia="仿宋_GB2312" w:cs="Arial"/>
                <w:color w:val="auto"/>
                <w:highlight w:val="none"/>
              </w:rPr>
              <w:t>6</w:t>
            </w:r>
          </w:p>
        </w:tc>
        <w:tc>
          <w:tcPr>
            <w:tcW w:w="3005" w:type="dxa"/>
            <w:shd w:val="clear" w:color="auto" w:fill="auto"/>
            <w:vAlign w:val="center"/>
          </w:tcPr>
          <w:p>
            <w:pPr>
              <w:pStyle w:val="6"/>
              <w:spacing w:beforeAutospacing="0" w:afterAutospacing="0" w:line="320" w:lineRule="exact"/>
              <w:rPr>
                <w:rFonts w:ascii="仿宋_GB2312" w:hAnsi="仿宋" w:eastAsia="仿宋_GB2312"/>
                <w:color w:val="auto"/>
                <w:highlight w:val="none"/>
              </w:rPr>
            </w:pPr>
            <w:r>
              <w:rPr>
                <w:rFonts w:hint="eastAsia" w:ascii="仿宋_GB2312" w:hAnsi="仿宋" w:eastAsia="仿宋_GB2312" w:cs="Arial"/>
                <w:color w:val="auto"/>
                <w:highlight w:val="none"/>
              </w:rPr>
              <w:t>企业承诺函（内容：承诺获得支持的产业用房，自任一笔购置支持款项拨付日起，五年内均不得对外租售，否则需返还已拨付的产业资金。）</w:t>
            </w:r>
          </w:p>
        </w:tc>
        <w:tc>
          <w:tcPr>
            <w:tcW w:w="1809" w:type="dxa"/>
            <w:shd w:val="clear" w:color="auto" w:fill="auto"/>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原件（盖公章）；</w:t>
            </w:r>
            <w:r>
              <w:rPr>
                <w:rFonts w:hint="eastAsia" w:ascii="仿宋_GB2312" w:hAnsi="仿宋" w:eastAsia="仿宋_GB2312" w:cs="Arial"/>
                <w:color w:val="auto"/>
                <w:highlight w:val="none"/>
              </w:rPr>
              <w:t>按模板填写。</w:t>
            </w:r>
          </w:p>
        </w:tc>
        <w:tc>
          <w:tcPr>
            <w:tcW w:w="2650" w:type="dxa"/>
            <w:shd w:val="clear" w:color="auto" w:fill="auto"/>
            <w:vAlign w:val="center"/>
          </w:tcPr>
          <w:p>
            <w:pPr>
              <w:pStyle w:val="6"/>
              <w:spacing w:beforeAutospacing="0" w:afterAutospacing="0" w:line="320" w:lineRule="exact"/>
              <w:rPr>
                <w:rFonts w:ascii="仿宋_GB2312" w:hAnsi="仿宋" w:eastAsia="仿宋_GB2312"/>
                <w:color w:val="auto"/>
                <w:highlight w:val="none"/>
              </w:rPr>
            </w:pPr>
            <w:r>
              <w:rPr>
                <w:rFonts w:hint="eastAsia" w:ascii="仿宋_GB2312" w:hAnsi="仿宋"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7</w:t>
            </w:r>
          </w:p>
        </w:tc>
        <w:tc>
          <w:tcPr>
            <w:tcW w:w="3005"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区文化广电旅游体育局要求提供的其他说明材料</w:t>
            </w:r>
          </w:p>
        </w:tc>
        <w:tc>
          <w:tcPr>
            <w:tcW w:w="180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宋体" w:hAnsi="宋体" w:eastAsia="宋体" w:cs="宋体"/>
                <w:color w:val="auto"/>
                <w:highlight w:val="none"/>
              </w:rPr>
              <w:t> </w:t>
            </w:r>
          </w:p>
        </w:tc>
        <w:tc>
          <w:tcPr>
            <w:tcW w:w="265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p>
        </w:tc>
      </w:tr>
    </w:tbl>
    <w:p>
      <w:pPr>
        <w:pStyle w:val="6"/>
        <w:widowControl/>
        <w:spacing w:beforeAutospacing="0" w:afterAutospacing="0" w:line="375" w:lineRule="atLeast"/>
        <w:ind w:right="300"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（二）孵化平台建设支持</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1.项目说明及支持额度：支持文化时尚企业及社会组织建设时尚品牌孵化平台，经备案，支持额度为项目实际投资总额的50%，最高100万元。</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2.申报材料：</w:t>
      </w:r>
      <w:r>
        <w:rPr>
          <w:rFonts w:ascii="仿宋_GB2312" w:hAnsi="仿宋_GB2312" w:eastAsia="仿宋_GB2312" w:cs="仿宋_GB2312"/>
          <w:color w:val="auto"/>
          <w:sz w:val="32"/>
          <w:szCs w:val="32"/>
          <w:highlight w:val="none"/>
        </w:rPr>
        <w:t xml:space="preserve"> </w:t>
      </w:r>
    </w:p>
    <w:tbl>
      <w:tblPr>
        <w:tblStyle w:val="7"/>
        <w:tblW w:w="842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03"/>
        <w:gridCol w:w="3096"/>
        <w:gridCol w:w="1815"/>
        <w:gridCol w:w="2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58"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3066"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材料名称</w:t>
            </w:r>
          </w:p>
        </w:tc>
        <w:tc>
          <w:tcPr>
            <w:tcW w:w="1785"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材料形式</w:t>
            </w:r>
          </w:p>
        </w:tc>
        <w:tc>
          <w:tcPr>
            <w:tcW w:w="2667"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58"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06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福田区产业发展专项资金申请表</w:t>
            </w:r>
          </w:p>
        </w:tc>
        <w:tc>
          <w:tcPr>
            <w:tcW w:w="1785"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66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58"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06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申报企业营业执照等证照</w:t>
            </w:r>
            <w:r>
              <w:rPr>
                <w:rFonts w:hint="eastAsia" w:ascii="仿宋_GB2312" w:hAnsi="仿宋" w:eastAsia="仿宋_GB2312" w:cs="Arial"/>
                <w:color w:val="auto"/>
                <w:highlight w:val="none"/>
                <w:lang w:val="en-US" w:eastAsia="zh-CN"/>
              </w:rPr>
              <w:t>(</w:t>
            </w:r>
            <w:r>
              <w:rPr>
                <w:rFonts w:hint="eastAsia" w:ascii="仿宋_GB2312" w:hAnsi="仿宋" w:eastAsia="仿宋_GB2312" w:cs="Arial"/>
                <w:color w:val="auto"/>
                <w:highlight w:val="none"/>
              </w:rPr>
              <w:t>注册地在福田保税区的企业和项目</w:t>
            </w:r>
            <w:r>
              <w:rPr>
                <w:rFonts w:hint="eastAsia" w:ascii="仿宋_GB2312" w:hAnsi="仿宋" w:eastAsia="仿宋_GB2312" w:cs="Arial"/>
                <w:color w:val="auto"/>
                <w:highlight w:val="none"/>
                <w:lang w:eastAsia="zh-CN"/>
              </w:rPr>
              <w:t>如取得“入区证”的需同时提供“入区证”）</w:t>
            </w:r>
          </w:p>
        </w:tc>
        <w:tc>
          <w:tcPr>
            <w:tcW w:w="1785"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66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58"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06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申报企业及孵化平台简介</w:t>
            </w:r>
          </w:p>
        </w:tc>
        <w:tc>
          <w:tcPr>
            <w:tcW w:w="1785"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66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电子文档上传，文件名：xxxx企业及孵化平台简介，</w:t>
            </w:r>
            <w:r>
              <w:rPr>
                <w:rFonts w:hint="eastAsia" w:ascii="仿宋_GB2312" w:hAnsi="仿宋" w:eastAsia="仿宋_GB2312" w:cs="Arial"/>
                <w:color w:val="auto"/>
                <w:highlight w:val="none"/>
              </w:rPr>
              <w:t>内容需包括入驻企业数量、建筑面积、职业孵化服务队伍等情况。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58"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3066" w:type="dxa"/>
            <w:shd w:val="clear" w:color="auto" w:fill="auto"/>
            <w:vAlign w:val="center"/>
          </w:tcPr>
          <w:p>
            <w:pPr>
              <w:pStyle w:val="6"/>
              <w:spacing w:beforeAutospacing="0" w:afterAutospacing="0" w:line="320" w:lineRule="exact"/>
              <w:rPr>
                <w:rFonts w:ascii="楷体" w:hAnsi="楷体" w:eastAsia="楷体"/>
                <w:color w:val="auto"/>
                <w:highlight w:val="none"/>
                <w:lang w:val="zh-CN"/>
              </w:rPr>
            </w:pPr>
            <w:r>
              <w:rPr>
                <w:rFonts w:hint="eastAsia" w:ascii="仿宋_GB2312" w:hAnsi="仿宋_GB2312" w:eastAsia="仿宋_GB2312" w:cs="仿宋_GB2312"/>
                <w:color w:val="auto"/>
                <w:highlight w:val="none"/>
              </w:rPr>
              <w:t>区政府认可文件</w:t>
            </w:r>
          </w:p>
        </w:tc>
        <w:tc>
          <w:tcPr>
            <w:tcW w:w="1785" w:type="dxa"/>
            <w:shd w:val="clear" w:color="auto" w:fill="auto"/>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验原件交复印件（盖公章）</w:t>
            </w:r>
          </w:p>
        </w:tc>
        <w:tc>
          <w:tcPr>
            <w:tcW w:w="2667" w:type="dxa"/>
            <w:shd w:val="clear" w:color="auto" w:fill="auto"/>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58" w:type="dxa"/>
            <w:shd w:val="clear" w:color="auto" w:fill="auto"/>
            <w:vAlign w:val="center"/>
          </w:tcPr>
          <w:p>
            <w:pPr>
              <w:pStyle w:val="6"/>
              <w:spacing w:beforeAutospacing="0" w:afterAutospacing="0" w:line="320" w:lineRule="exact"/>
              <w:jc w:val="center"/>
              <w:rPr>
                <w:rFonts w:ascii="仿宋_GB2312" w:hAnsi="仿宋_GB2312" w:eastAsia="仿宋_GB2312" w:cs="仿宋_GB2312"/>
                <w:color w:val="auto"/>
                <w:highlight w:val="none"/>
              </w:rPr>
            </w:pPr>
            <w:r>
              <w:rPr>
                <w:rFonts w:hint="eastAsia" w:ascii="仿宋_GB2312" w:hAnsi="仿宋" w:eastAsia="仿宋_GB2312" w:cs="Arial"/>
                <w:color w:val="auto"/>
                <w:szCs w:val="22"/>
                <w:highlight w:val="none"/>
              </w:rPr>
              <w:t>5</w:t>
            </w:r>
          </w:p>
        </w:tc>
        <w:tc>
          <w:tcPr>
            <w:tcW w:w="3066" w:type="dxa"/>
            <w:shd w:val="clear" w:color="auto" w:fill="auto"/>
            <w:vAlign w:val="center"/>
          </w:tcPr>
          <w:p>
            <w:pPr>
              <w:pStyle w:val="6"/>
              <w:spacing w:beforeAutospacing="0" w:afterAutospacing="0" w:line="320" w:lineRule="exact"/>
              <w:rPr>
                <w:rFonts w:ascii="仿宋_GB2312" w:hAnsi="仿宋_GB2312" w:eastAsia="仿宋_GB2312" w:cs="仿宋_GB2312"/>
                <w:color w:val="auto"/>
                <w:highlight w:val="none"/>
              </w:rPr>
            </w:pPr>
            <w:r>
              <w:rPr>
                <w:rFonts w:hint="eastAsia" w:ascii="仿宋_GB2312" w:hAnsi="仿宋" w:eastAsia="仿宋_GB2312" w:cs="Arial"/>
                <w:color w:val="auto"/>
                <w:highlight w:val="none"/>
              </w:rPr>
              <w:t>孵化平台房地产证书或</w:t>
            </w:r>
            <w:r>
              <w:rPr>
                <w:rFonts w:hint="eastAsia" w:ascii="仿宋_GB2312" w:hAnsi="仿宋" w:eastAsia="仿宋_GB2312" w:cs="Arial"/>
                <w:color w:val="auto"/>
                <w:highlight w:val="none"/>
                <w:lang w:eastAsia="zh-CN"/>
              </w:rPr>
              <w:t>经房屋租赁管理部门备案的租赁合同及租赁凭证</w:t>
            </w:r>
          </w:p>
        </w:tc>
        <w:tc>
          <w:tcPr>
            <w:tcW w:w="1785" w:type="dxa"/>
            <w:shd w:val="clear" w:color="auto" w:fill="auto"/>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验原件交复印件（盖公章）</w:t>
            </w:r>
          </w:p>
        </w:tc>
        <w:tc>
          <w:tcPr>
            <w:tcW w:w="2667" w:type="dxa"/>
            <w:shd w:val="clear" w:color="auto" w:fill="auto"/>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58" w:type="dxa"/>
            <w:shd w:val="clear" w:color="auto" w:fill="auto"/>
            <w:vAlign w:val="center"/>
          </w:tcPr>
          <w:p>
            <w:pPr>
              <w:pStyle w:val="6"/>
              <w:spacing w:beforeAutospacing="0" w:afterAutospacing="0" w:line="400" w:lineRule="exact"/>
              <w:jc w:val="center"/>
              <w:rPr>
                <w:rFonts w:ascii="仿宋_GB2312" w:hAnsi="仿宋" w:eastAsia="仿宋_GB2312" w:cs="Arial"/>
                <w:color w:val="auto"/>
                <w:szCs w:val="22"/>
                <w:highlight w:val="none"/>
              </w:rPr>
            </w:pPr>
            <w:r>
              <w:rPr>
                <w:rFonts w:hint="eastAsia" w:ascii="仿宋_GB2312" w:hAnsi="仿宋" w:eastAsia="仿宋_GB2312" w:cs="Arial"/>
                <w:color w:val="auto"/>
                <w:highlight w:val="none"/>
              </w:rPr>
              <w:t>6</w:t>
            </w:r>
          </w:p>
        </w:tc>
        <w:tc>
          <w:tcPr>
            <w:tcW w:w="3066" w:type="dxa"/>
            <w:shd w:val="clear" w:color="auto" w:fill="auto"/>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入驻</w:t>
            </w:r>
            <w:r>
              <w:rPr>
                <w:rFonts w:hint="eastAsia" w:ascii="仿宋_GB2312" w:hAnsi="仿宋" w:eastAsia="仿宋_GB2312" w:cs="Arial"/>
                <w:color w:val="auto"/>
                <w:highlight w:val="none"/>
                <w:lang w:val="zh-CN"/>
              </w:rPr>
              <w:t>设计师品牌或工作室</w:t>
            </w:r>
            <w:r>
              <w:rPr>
                <w:rFonts w:hint="eastAsia" w:ascii="仿宋_GB2312" w:hAnsi="仿宋" w:eastAsia="仿宋_GB2312" w:cs="Arial"/>
                <w:color w:val="auto"/>
                <w:highlight w:val="none"/>
              </w:rPr>
              <w:t>情况一览表（含入驻品牌或工作室名称、注册地址、主营业务、使用面积、企业联系人及联系方式）</w:t>
            </w:r>
          </w:p>
        </w:tc>
        <w:tc>
          <w:tcPr>
            <w:tcW w:w="1785" w:type="dxa"/>
            <w:shd w:val="clear" w:color="auto" w:fill="auto"/>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打印（盖公章）</w:t>
            </w:r>
          </w:p>
        </w:tc>
        <w:tc>
          <w:tcPr>
            <w:tcW w:w="2667" w:type="dxa"/>
            <w:shd w:val="clear" w:color="auto" w:fill="auto"/>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58" w:type="dxa"/>
            <w:shd w:val="clear" w:color="auto" w:fill="auto"/>
            <w:vAlign w:val="center"/>
          </w:tcPr>
          <w:p>
            <w:pPr>
              <w:pStyle w:val="6"/>
              <w:spacing w:beforeAutospacing="0" w:afterAutospacing="0" w:line="400" w:lineRule="exact"/>
              <w:jc w:val="center"/>
              <w:rPr>
                <w:rFonts w:ascii="仿宋_GB2312" w:hAnsi="仿宋" w:eastAsia="仿宋_GB2312" w:cs="Arial"/>
                <w:color w:val="auto"/>
                <w:highlight w:val="none"/>
              </w:rPr>
            </w:pPr>
            <w:r>
              <w:rPr>
                <w:rFonts w:hint="eastAsia" w:ascii="仿宋_GB2312" w:hAnsi="仿宋" w:eastAsia="仿宋_GB2312" w:cs="Arial"/>
                <w:color w:val="auto"/>
                <w:highlight w:val="none"/>
              </w:rPr>
              <w:t>7</w:t>
            </w:r>
          </w:p>
        </w:tc>
        <w:tc>
          <w:tcPr>
            <w:tcW w:w="3066" w:type="dxa"/>
            <w:shd w:val="clear" w:color="auto" w:fill="auto"/>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入驻品牌或工作室的营业执照及入驻协议</w:t>
            </w:r>
          </w:p>
        </w:tc>
        <w:tc>
          <w:tcPr>
            <w:tcW w:w="1785" w:type="dxa"/>
            <w:shd w:val="clear" w:color="auto" w:fill="auto"/>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验原件交复印件（盖公章）</w:t>
            </w:r>
          </w:p>
        </w:tc>
        <w:tc>
          <w:tcPr>
            <w:tcW w:w="2667" w:type="dxa"/>
            <w:shd w:val="clear" w:color="auto" w:fill="auto"/>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58" w:type="dxa"/>
            <w:shd w:val="clear" w:color="auto" w:fill="auto"/>
            <w:vAlign w:val="center"/>
          </w:tcPr>
          <w:p>
            <w:pPr>
              <w:pStyle w:val="6"/>
              <w:spacing w:beforeAutospacing="0" w:afterAutospacing="0" w:line="460" w:lineRule="exact"/>
              <w:jc w:val="center"/>
              <w:rPr>
                <w:rFonts w:hint="eastAsia" w:ascii="仿宋_GB2312" w:hAnsi="仿宋" w:eastAsia="仿宋_GB2312" w:cs="Arial"/>
                <w:color w:val="auto"/>
                <w:highlight w:val="none"/>
                <w:lang w:eastAsia="zh-CN"/>
              </w:rPr>
            </w:pPr>
            <w:r>
              <w:rPr>
                <w:rFonts w:hint="eastAsia" w:ascii="仿宋_GB2312" w:hAnsi="仿宋" w:eastAsia="仿宋_GB2312" w:cs="Arial"/>
                <w:color w:val="auto"/>
                <w:highlight w:val="none"/>
                <w:lang w:val="en-US" w:eastAsia="zh-CN"/>
              </w:rPr>
              <w:t>8</w:t>
            </w:r>
          </w:p>
        </w:tc>
        <w:tc>
          <w:tcPr>
            <w:tcW w:w="3066" w:type="dxa"/>
            <w:shd w:val="clear" w:color="auto" w:fill="auto"/>
            <w:vAlign w:val="center"/>
          </w:tcPr>
          <w:p>
            <w:pPr>
              <w:pStyle w:val="6"/>
              <w:spacing w:beforeAutospacing="0" w:afterAutospacing="0" w:line="460" w:lineRule="exact"/>
              <w:rPr>
                <w:rFonts w:ascii="仿宋_GB2312" w:hAnsi="仿宋" w:eastAsia="仿宋_GB2312" w:cs="Arial"/>
                <w:color w:val="auto"/>
                <w:highlight w:val="none"/>
              </w:rPr>
            </w:pPr>
            <w:r>
              <w:rPr>
                <w:rFonts w:hint="eastAsia" w:ascii="仿宋_GB2312" w:hAnsi="仿宋" w:eastAsia="仿宋_GB2312" w:cs="Arial"/>
                <w:color w:val="auto"/>
                <w:highlight w:val="none"/>
              </w:rPr>
              <w:t>孵化平台建设平面图</w:t>
            </w:r>
          </w:p>
        </w:tc>
        <w:tc>
          <w:tcPr>
            <w:tcW w:w="1785" w:type="dxa"/>
            <w:shd w:val="clear" w:color="auto" w:fill="auto"/>
            <w:vAlign w:val="center"/>
          </w:tcPr>
          <w:p>
            <w:pPr>
              <w:pStyle w:val="6"/>
              <w:spacing w:beforeAutospacing="0" w:afterAutospacing="0" w:line="46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打印（盖公章）</w:t>
            </w:r>
          </w:p>
        </w:tc>
        <w:tc>
          <w:tcPr>
            <w:tcW w:w="2667" w:type="dxa"/>
            <w:shd w:val="clear" w:color="auto" w:fill="auto"/>
            <w:vAlign w:val="center"/>
          </w:tcPr>
          <w:p>
            <w:pPr>
              <w:pStyle w:val="6"/>
              <w:spacing w:beforeAutospacing="0" w:afterAutospacing="0" w:line="46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58" w:type="dxa"/>
            <w:shd w:val="clear" w:color="auto" w:fill="auto"/>
            <w:vAlign w:val="center"/>
          </w:tcPr>
          <w:p>
            <w:pPr>
              <w:pStyle w:val="6"/>
              <w:widowControl/>
              <w:spacing w:beforeAutospacing="0" w:afterAutospacing="0" w:line="252" w:lineRule="atLeast"/>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val="en-US" w:eastAsia="zh-CN"/>
              </w:rPr>
              <w:t>9</w:t>
            </w:r>
          </w:p>
        </w:tc>
        <w:tc>
          <w:tcPr>
            <w:tcW w:w="306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实际投入明细清单及相关合同等</w:t>
            </w:r>
          </w:p>
        </w:tc>
        <w:tc>
          <w:tcPr>
            <w:tcW w:w="1785"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明细表打印（盖章），合同验原件交复印件（盖公章）</w:t>
            </w:r>
          </w:p>
        </w:tc>
        <w:tc>
          <w:tcPr>
            <w:tcW w:w="266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58" w:type="dxa"/>
            <w:shd w:val="clear" w:color="auto" w:fill="auto"/>
            <w:vAlign w:val="center"/>
          </w:tcPr>
          <w:p>
            <w:pPr>
              <w:pStyle w:val="6"/>
              <w:widowControl/>
              <w:spacing w:beforeAutospacing="0" w:afterAutospacing="0" w:line="252" w:lineRule="atLeast"/>
              <w:jc w:val="center"/>
              <w:rPr>
                <w:rFonts w:hint="default"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10</w:t>
            </w:r>
          </w:p>
        </w:tc>
        <w:tc>
          <w:tcPr>
            <w:tcW w:w="306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区文化广电旅游体育局要求提供的其他说明材料</w:t>
            </w:r>
          </w:p>
        </w:tc>
        <w:tc>
          <w:tcPr>
            <w:tcW w:w="1785"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c>
          <w:tcPr>
            <w:tcW w:w="266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p>
        </w:tc>
      </w:tr>
    </w:tbl>
    <w:p>
      <w:pPr>
        <w:pStyle w:val="6"/>
        <w:widowControl/>
        <w:spacing w:beforeAutospacing="0" w:afterAutospacing="0" w:line="375" w:lineRule="atLeast"/>
        <w:ind w:right="300"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（三）交易平台建设支持</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1.项目说明及支持额度：</w:t>
      </w:r>
      <w:r>
        <w:rPr>
          <w:rFonts w:hint="eastAsia" w:ascii="仿宋_GB2312" w:hAnsi="宋体" w:eastAsia="仿宋_GB2312" w:cs="宋体"/>
          <w:color w:val="auto"/>
          <w:sz w:val="32"/>
          <w:szCs w:val="32"/>
          <w:highlight w:val="none"/>
        </w:rPr>
        <w:t>支持创新商业模式，创建</w:t>
      </w:r>
      <w:r>
        <w:rPr>
          <w:rFonts w:hint="eastAsia" w:ascii="仿宋_GB2312" w:eastAsia="仿宋_GB2312"/>
          <w:color w:val="auto"/>
          <w:sz w:val="32"/>
          <w:szCs w:val="32"/>
          <w:highlight w:val="none"/>
        </w:rPr>
        <w:t>自营</w:t>
      </w:r>
      <w:r>
        <w:rPr>
          <w:rFonts w:hint="eastAsia" w:ascii="仿宋_GB2312" w:hAnsi="宋体" w:eastAsia="仿宋_GB2312" w:cs="宋体"/>
          <w:color w:val="auto"/>
          <w:sz w:val="32"/>
          <w:szCs w:val="32"/>
          <w:highlight w:val="none"/>
        </w:rPr>
        <w:t>线上交易平台以及</w:t>
      </w:r>
      <w:r>
        <w:rPr>
          <w:rFonts w:hint="eastAsia" w:ascii="仿宋_GB2312" w:eastAsia="仿宋_GB2312"/>
          <w:color w:val="auto"/>
          <w:sz w:val="32"/>
          <w:szCs w:val="32"/>
          <w:highlight w:val="none"/>
        </w:rPr>
        <w:t>自营</w:t>
      </w:r>
      <w:r>
        <w:rPr>
          <w:rFonts w:hint="eastAsia" w:ascii="仿宋_GB2312" w:hAnsi="宋体" w:eastAsia="仿宋_GB2312" w:cs="宋体"/>
          <w:color w:val="auto"/>
          <w:sz w:val="32"/>
          <w:szCs w:val="32"/>
          <w:highlight w:val="none"/>
        </w:rPr>
        <w:t>线上线下结合交易平台，</w:t>
      </w:r>
      <w:r>
        <w:rPr>
          <w:rFonts w:hint="eastAsia" w:ascii="仿宋_GB2312" w:eastAsia="仿宋_GB2312"/>
          <w:color w:val="auto"/>
          <w:sz w:val="32"/>
          <w:highlight w:val="none"/>
        </w:rPr>
        <w:t>经区政府认可</w:t>
      </w:r>
      <w:r>
        <w:rPr>
          <w:rFonts w:hint="eastAsia" w:ascii="仿宋_GB2312" w:hAnsi="宋体" w:eastAsia="仿宋_GB2312" w:cs="宋体"/>
          <w:color w:val="auto"/>
          <w:sz w:val="32"/>
          <w:szCs w:val="32"/>
          <w:highlight w:val="none"/>
        </w:rPr>
        <w:t>，支持额度为</w:t>
      </w:r>
      <w:r>
        <w:rPr>
          <w:rFonts w:hint="eastAsia" w:ascii="仿宋_GB2312" w:eastAsia="仿宋_GB2312"/>
          <w:color w:val="auto"/>
          <w:sz w:val="32"/>
          <w:highlight w:val="none"/>
        </w:rPr>
        <w:t>项目</w:t>
      </w:r>
      <w:r>
        <w:rPr>
          <w:rFonts w:hint="eastAsia" w:ascii="仿宋_GB2312" w:hAnsi="宋体" w:eastAsia="仿宋_GB2312" w:cs="宋体"/>
          <w:color w:val="auto"/>
          <w:sz w:val="32"/>
          <w:szCs w:val="32"/>
          <w:highlight w:val="none"/>
        </w:rPr>
        <w:t>实际投资总额的</w:t>
      </w:r>
      <w:r>
        <w:rPr>
          <w:rFonts w:ascii="仿宋_GB2312" w:hAnsi="宋体" w:eastAsia="仿宋_GB2312" w:cs="宋体"/>
          <w:color w:val="auto"/>
          <w:sz w:val="32"/>
          <w:szCs w:val="32"/>
          <w:highlight w:val="none"/>
        </w:rPr>
        <w:t>50%</w:t>
      </w:r>
      <w:r>
        <w:rPr>
          <w:rFonts w:hint="eastAsia" w:ascii="仿宋_GB2312" w:hAnsi="宋体" w:eastAsia="仿宋_GB2312" w:cs="宋体"/>
          <w:color w:val="auto"/>
          <w:sz w:val="32"/>
          <w:szCs w:val="32"/>
          <w:highlight w:val="none"/>
        </w:rPr>
        <w:t>，最高1</w:t>
      </w:r>
      <w:r>
        <w:rPr>
          <w:rFonts w:ascii="仿宋_GB2312" w:hAnsi="宋体" w:eastAsia="仿宋_GB2312" w:cs="宋体"/>
          <w:color w:val="auto"/>
          <w:sz w:val="32"/>
          <w:szCs w:val="32"/>
          <w:highlight w:val="none"/>
        </w:rPr>
        <w:t>00</w:t>
      </w:r>
      <w:r>
        <w:rPr>
          <w:rFonts w:hint="eastAsia" w:ascii="仿宋_GB2312" w:hAnsi="宋体" w:eastAsia="仿宋_GB2312" w:cs="宋体"/>
          <w:color w:val="auto"/>
          <w:sz w:val="32"/>
          <w:szCs w:val="32"/>
          <w:highlight w:val="none"/>
        </w:rPr>
        <w:t>万元。</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2.申报材料：</w:t>
      </w:r>
      <w:r>
        <w:rPr>
          <w:rFonts w:ascii="仿宋_GB2312" w:hAnsi="仿宋_GB2312" w:eastAsia="仿宋_GB2312" w:cs="仿宋_GB2312"/>
          <w:color w:val="auto"/>
          <w:sz w:val="32"/>
          <w:szCs w:val="32"/>
          <w:highlight w:val="none"/>
        </w:rPr>
        <w:t xml:space="preserve"> </w:t>
      </w:r>
    </w:p>
    <w:tbl>
      <w:tblPr>
        <w:tblStyle w:val="7"/>
        <w:tblW w:w="842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47"/>
        <w:gridCol w:w="3037"/>
        <w:gridCol w:w="1844"/>
        <w:gridCol w:w="2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3007"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材料名称</w:t>
            </w:r>
          </w:p>
        </w:tc>
        <w:tc>
          <w:tcPr>
            <w:tcW w:w="1814"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材料形式</w:t>
            </w:r>
          </w:p>
        </w:tc>
        <w:tc>
          <w:tcPr>
            <w:tcW w:w="2653"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00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福田区产业发展专项资金申请表</w:t>
            </w:r>
          </w:p>
        </w:tc>
        <w:tc>
          <w:tcPr>
            <w:tcW w:w="181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65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00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申报企业营业执照等证照</w:t>
            </w:r>
            <w:r>
              <w:rPr>
                <w:rFonts w:hint="eastAsia" w:ascii="仿宋_GB2312" w:hAnsi="仿宋" w:eastAsia="仿宋_GB2312" w:cs="Arial"/>
                <w:color w:val="auto"/>
                <w:highlight w:val="none"/>
                <w:lang w:val="en-US" w:eastAsia="zh-CN"/>
              </w:rPr>
              <w:t>(</w:t>
            </w:r>
            <w:r>
              <w:rPr>
                <w:rFonts w:hint="eastAsia" w:ascii="仿宋_GB2312" w:hAnsi="仿宋" w:eastAsia="仿宋_GB2312" w:cs="Arial"/>
                <w:color w:val="auto"/>
                <w:highlight w:val="none"/>
              </w:rPr>
              <w:t>注册地在福田保税区的企业和项目</w:t>
            </w:r>
            <w:r>
              <w:rPr>
                <w:rFonts w:hint="eastAsia" w:ascii="仿宋_GB2312" w:hAnsi="仿宋" w:eastAsia="仿宋_GB2312" w:cs="Arial"/>
                <w:color w:val="auto"/>
                <w:highlight w:val="none"/>
                <w:lang w:eastAsia="zh-CN"/>
              </w:rPr>
              <w:t>如取得“入区证”的需同时提供“入区证”）</w:t>
            </w:r>
          </w:p>
        </w:tc>
        <w:tc>
          <w:tcPr>
            <w:tcW w:w="181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65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00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福田区税务部门开具的申报企业上两年度纳税证明</w:t>
            </w:r>
          </w:p>
        </w:tc>
        <w:tc>
          <w:tcPr>
            <w:tcW w:w="181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w:t>
            </w:r>
          </w:p>
        </w:tc>
        <w:tc>
          <w:tcPr>
            <w:tcW w:w="265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300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申报企业及交易平台简介</w:t>
            </w:r>
          </w:p>
        </w:tc>
        <w:tc>
          <w:tcPr>
            <w:tcW w:w="181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65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电子文档上传，文件名：xxxx企业及交易平台简介。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w:t>
            </w:r>
          </w:p>
        </w:tc>
        <w:tc>
          <w:tcPr>
            <w:tcW w:w="300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区政府认可文件</w:t>
            </w:r>
          </w:p>
        </w:tc>
        <w:tc>
          <w:tcPr>
            <w:tcW w:w="181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65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w:t>
            </w:r>
          </w:p>
        </w:tc>
        <w:tc>
          <w:tcPr>
            <w:tcW w:w="300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实际投入明细清单及相关合同等</w:t>
            </w:r>
          </w:p>
        </w:tc>
        <w:tc>
          <w:tcPr>
            <w:tcW w:w="181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明细表打印（盖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章），合同验原件交复印件（盖公章）</w:t>
            </w:r>
          </w:p>
        </w:tc>
        <w:tc>
          <w:tcPr>
            <w:tcW w:w="265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spacing w:beforeAutospacing="0" w:afterAutospacing="0" w:line="400" w:lineRule="exact"/>
              <w:jc w:val="center"/>
              <w:rPr>
                <w:rFonts w:ascii="仿宋_GB2312" w:hAnsi="仿宋" w:eastAsia="仿宋_GB2312"/>
                <w:color w:val="auto"/>
                <w:highlight w:val="none"/>
              </w:rPr>
            </w:pPr>
            <w:r>
              <w:rPr>
                <w:rFonts w:hint="eastAsia" w:ascii="仿宋_GB2312" w:hAnsi="仿宋" w:eastAsia="仿宋_GB2312" w:cs="Arial"/>
                <w:color w:val="auto"/>
                <w:highlight w:val="none"/>
              </w:rPr>
              <w:t>7</w:t>
            </w:r>
          </w:p>
        </w:tc>
        <w:tc>
          <w:tcPr>
            <w:tcW w:w="3007" w:type="dxa"/>
            <w:shd w:val="clear" w:color="auto" w:fill="auto"/>
            <w:vAlign w:val="center"/>
          </w:tcPr>
          <w:p>
            <w:pPr>
              <w:pStyle w:val="6"/>
              <w:spacing w:beforeAutospacing="0" w:afterAutospacing="0" w:line="320" w:lineRule="exact"/>
              <w:rPr>
                <w:rFonts w:ascii="仿宋_GB2312" w:hAnsi="仿宋" w:eastAsia="仿宋_GB2312"/>
                <w:color w:val="auto"/>
                <w:highlight w:val="none"/>
              </w:rPr>
            </w:pPr>
            <w:r>
              <w:rPr>
                <w:rFonts w:hint="eastAsia" w:ascii="仿宋_GB2312" w:hAnsi="仿宋_GB2312" w:eastAsia="仿宋_GB2312" w:cs="仿宋_GB2312"/>
                <w:color w:val="auto"/>
                <w:highlight w:val="none"/>
              </w:rPr>
              <w:t>累计交易金额</w:t>
            </w:r>
            <w:r>
              <w:rPr>
                <w:rFonts w:hint="eastAsia" w:ascii="仿宋_GB2312" w:hAnsi="仿宋" w:eastAsia="仿宋_GB2312" w:cs="Arial"/>
                <w:color w:val="auto"/>
                <w:highlight w:val="none"/>
                <w:lang w:val="zh-CN"/>
              </w:rPr>
              <w:t>清单（上一年度</w:t>
            </w:r>
            <w:r>
              <w:rPr>
                <w:rFonts w:hint="eastAsia" w:ascii="仿宋_GB2312" w:hAnsi="仿宋" w:eastAsia="仿宋_GB2312" w:cs="Arial"/>
                <w:color w:val="auto"/>
                <w:highlight w:val="none"/>
              </w:rPr>
              <w:t>1月1日</w:t>
            </w:r>
            <w:r>
              <w:rPr>
                <w:rFonts w:hint="eastAsia" w:ascii="仿宋_GB2312" w:hAnsi="仿宋" w:eastAsia="仿宋_GB2312" w:cs="Arial"/>
                <w:color w:val="auto"/>
                <w:highlight w:val="none"/>
                <w:lang w:val="zh-CN"/>
              </w:rPr>
              <w:t>起至申报之日，</w:t>
            </w:r>
            <w:r>
              <w:rPr>
                <w:rFonts w:hint="eastAsia" w:ascii="仿宋_GB2312" w:hAnsi="仿宋" w:eastAsia="仿宋_GB2312" w:cs="Arial"/>
                <w:color w:val="auto"/>
                <w:highlight w:val="none"/>
                <w:lang w:val="en-US" w:eastAsia="zh-CN"/>
              </w:rPr>
              <w:t>按月统计</w:t>
            </w:r>
            <w:r>
              <w:rPr>
                <w:rFonts w:hint="eastAsia" w:ascii="仿宋_GB2312" w:hAnsi="仿宋" w:eastAsia="仿宋_GB2312" w:cs="Arial"/>
                <w:color w:val="auto"/>
                <w:highlight w:val="none"/>
                <w:lang w:val="zh-CN"/>
              </w:rPr>
              <w:t>）</w:t>
            </w:r>
          </w:p>
        </w:tc>
        <w:tc>
          <w:tcPr>
            <w:tcW w:w="1814" w:type="dxa"/>
            <w:shd w:val="clear" w:color="auto" w:fill="auto"/>
            <w:vAlign w:val="center"/>
          </w:tcPr>
          <w:p>
            <w:pPr>
              <w:pStyle w:val="6"/>
              <w:spacing w:beforeAutospacing="0" w:afterAutospacing="0" w:line="320" w:lineRule="exact"/>
              <w:rPr>
                <w:rFonts w:ascii="仿宋_GB2312" w:hAnsi="仿宋" w:eastAsia="仿宋_GB2312"/>
                <w:color w:val="auto"/>
                <w:highlight w:val="none"/>
              </w:rPr>
            </w:pPr>
            <w:r>
              <w:rPr>
                <w:rFonts w:hint="eastAsia" w:ascii="仿宋_GB2312" w:hAnsi="仿宋" w:eastAsia="仿宋_GB2312" w:cs="Arial"/>
                <w:color w:val="auto"/>
                <w:highlight w:val="none"/>
              </w:rPr>
              <w:t>打印（盖公章）</w:t>
            </w:r>
          </w:p>
        </w:tc>
        <w:tc>
          <w:tcPr>
            <w:tcW w:w="2653" w:type="dxa"/>
            <w:shd w:val="clear" w:color="auto" w:fill="auto"/>
            <w:vAlign w:val="center"/>
          </w:tcPr>
          <w:p>
            <w:pPr>
              <w:pStyle w:val="6"/>
              <w:spacing w:beforeAutospacing="0" w:afterAutospacing="0" w:line="320" w:lineRule="exact"/>
              <w:rPr>
                <w:rFonts w:ascii="仿宋_GB2312" w:hAnsi="仿宋" w:eastAsia="仿宋_GB2312"/>
                <w:color w:val="auto"/>
                <w:highlight w:val="none"/>
              </w:rPr>
            </w:pPr>
            <w:r>
              <w:rPr>
                <w:rFonts w:hint="eastAsia" w:ascii="仿宋_GB2312" w:hAnsi="仿宋"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w:t>
            </w:r>
          </w:p>
        </w:tc>
        <w:tc>
          <w:tcPr>
            <w:tcW w:w="300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区文化广电旅游体育局要求提供的其他说明材料</w:t>
            </w:r>
          </w:p>
        </w:tc>
        <w:tc>
          <w:tcPr>
            <w:tcW w:w="181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c>
          <w:tcPr>
            <w:tcW w:w="2653"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p>
        </w:tc>
      </w:tr>
    </w:tbl>
    <w:p>
      <w:pPr>
        <w:pStyle w:val="6"/>
        <w:widowControl/>
        <w:spacing w:beforeAutospacing="0" w:afterAutospacing="0" w:line="375" w:lineRule="atLeast"/>
        <w:ind w:right="300"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（四）开设品牌旗舰店支持</w:t>
      </w:r>
    </w:p>
    <w:p>
      <w:pPr>
        <w:autoSpaceDE w:val="0"/>
        <w:autoSpaceDN w:val="0"/>
        <w:spacing w:line="579" w:lineRule="exact"/>
        <w:ind w:firstLine="640" w:firstLineChars="200"/>
        <w:rPr>
          <w:rFonts w:ascii="仿宋_GB2312" w:eastAsia="仿宋_GB2312"/>
          <w:color w:val="auto"/>
          <w:sz w:val="32"/>
          <w:szCs w:val="32"/>
          <w:highlight w:val="none"/>
        </w:rPr>
      </w:pPr>
      <w:r>
        <w:rPr>
          <w:rFonts w:hint="eastAsia" w:ascii="仿宋_GB2312" w:hAnsi="仿宋_GB2312" w:eastAsia="仿宋_GB2312" w:cs="仿宋_GB2312"/>
          <w:color w:val="auto"/>
          <w:sz w:val="32"/>
          <w:szCs w:val="32"/>
          <w:highlight w:val="none"/>
        </w:rPr>
        <w:t>1.项目说明及支持额度：</w:t>
      </w:r>
      <w:r>
        <w:rPr>
          <w:rFonts w:hint="eastAsia" w:ascii="仿宋_GB2312" w:eastAsia="仿宋_GB2312"/>
          <w:color w:val="auto"/>
          <w:sz w:val="32"/>
          <w:highlight w:val="none"/>
        </w:rPr>
        <w:t>对上一年度起在福田区的综合贡献较大的文化时尚企业，在国内外</w:t>
      </w:r>
      <w:r>
        <w:rPr>
          <w:rFonts w:hint="eastAsia" w:ascii="仿宋_GB2312" w:eastAsia="仿宋_GB2312"/>
          <w:color w:val="auto"/>
          <w:sz w:val="32"/>
          <w:szCs w:val="32"/>
          <w:highlight w:val="none"/>
        </w:rPr>
        <w:t>开设福田总部结算的</w:t>
      </w:r>
      <w:r>
        <w:rPr>
          <w:rFonts w:hint="eastAsia" w:ascii="仿宋_GB2312" w:hAnsi="宋体" w:eastAsia="仿宋_GB2312" w:cs="宋体"/>
          <w:color w:val="auto"/>
          <w:kern w:val="0"/>
          <w:sz w:val="32"/>
          <w:szCs w:val="32"/>
          <w:highlight w:val="none"/>
        </w:rPr>
        <w:t>线下</w:t>
      </w:r>
      <w:r>
        <w:rPr>
          <w:rFonts w:hint="eastAsia" w:ascii="仿宋_GB2312" w:eastAsia="仿宋_GB2312"/>
          <w:color w:val="auto"/>
          <w:sz w:val="32"/>
          <w:szCs w:val="32"/>
          <w:highlight w:val="none"/>
        </w:rPr>
        <w:t>品牌旗舰店（建筑面积</w:t>
      </w:r>
      <w:r>
        <w:rPr>
          <w:rFonts w:ascii="仿宋_GB2312" w:eastAsia="仿宋_GB2312"/>
          <w:color w:val="auto"/>
          <w:sz w:val="32"/>
          <w:szCs w:val="32"/>
          <w:highlight w:val="none"/>
        </w:rPr>
        <w:t>200</w:t>
      </w:r>
      <w:r>
        <w:rPr>
          <w:rFonts w:hint="eastAsia" w:ascii="仿宋_GB2312" w:eastAsia="仿宋_GB2312"/>
          <w:color w:val="auto"/>
          <w:sz w:val="32"/>
          <w:szCs w:val="32"/>
          <w:highlight w:val="none"/>
        </w:rPr>
        <w:t>平方米及以上，加盟店除外），按实际投资总额的</w:t>
      </w:r>
      <w:r>
        <w:rPr>
          <w:rFonts w:ascii="仿宋_GB2312" w:eastAsia="仿宋_GB2312"/>
          <w:color w:val="auto"/>
          <w:sz w:val="32"/>
          <w:szCs w:val="32"/>
          <w:highlight w:val="none"/>
        </w:rPr>
        <w:t>30%</w:t>
      </w:r>
      <w:r>
        <w:rPr>
          <w:rFonts w:hint="eastAsia" w:ascii="仿宋_GB2312" w:eastAsia="仿宋_GB2312"/>
          <w:color w:val="auto"/>
          <w:sz w:val="32"/>
          <w:szCs w:val="32"/>
          <w:highlight w:val="none"/>
        </w:rPr>
        <w:t>给予一次性支持，每家店最高支持100万元，</w:t>
      </w:r>
      <w:r>
        <w:rPr>
          <w:rFonts w:hint="eastAsia" w:ascii="仿宋_GB2312" w:eastAsia="仿宋_GB2312"/>
          <w:color w:val="auto"/>
          <w:sz w:val="32"/>
          <w:highlight w:val="none"/>
        </w:rPr>
        <w:t>每家企业年度支持</w:t>
      </w:r>
      <w:r>
        <w:rPr>
          <w:rFonts w:hint="eastAsia" w:ascii="仿宋_GB2312" w:eastAsia="仿宋_GB2312"/>
          <w:color w:val="auto"/>
          <w:sz w:val="32"/>
          <w:szCs w:val="32"/>
          <w:highlight w:val="none"/>
        </w:rPr>
        <w:t>最高2</w:t>
      </w:r>
      <w:r>
        <w:rPr>
          <w:rFonts w:ascii="仿宋_GB2312" w:eastAsia="仿宋_GB2312"/>
          <w:color w:val="auto"/>
          <w:sz w:val="32"/>
          <w:szCs w:val="32"/>
          <w:highlight w:val="none"/>
        </w:rPr>
        <w:t>00</w:t>
      </w:r>
      <w:r>
        <w:rPr>
          <w:rFonts w:hint="eastAsia" w:ascii="仿宋_GB2312" w:eastAsia="仿宋_GB2312"/>
          <w:color w:val="auto"/>
          <w:sz w:val="32"/>
          <w:szCs w:val="32"/>
          <w:highlight w:val="none"/>
        </w:rPr>
        <w:t>万元。</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2.申报材料：</w:t>
      </w:r>
      <w:r>
        <w:rPr>
          <w:rFonts w:ascii="仿宋_GB2312" w:hAnsi="仿宋_GB2312" w:eastAsia="仿宋_GB2312" w:cs="仿宋_GB2312"/>
          <w:color w:val="auto"/>
          <w:sz w:val="32"/>
          <w:szCs w:val="32"/>
          <w:highlight w:val="none"/>
        </w:rPr>
        <w:t xml:space="preserve"> </w:t>
      </w:r>
    </w:p>
    <w:tbl>
      <w:tblPr>
        <w:tblStyle w:val="7"/>
        <w:tblW w:w="84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86"/>
        <w:gridCol w:w="3254"/>
        <w:gridCol w:w="1931"/>
        <w:gridCol w:w="2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41"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3224"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材料名称</w:t>
            </w:r>
          </w:p>
        </w:tc>
        <w:tc>
          <w:tcPr>
            <w:tcW w:w="1901"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材料形式</w:t>
            </w:r>
          </w:p>
        </w:tc>
        <w:tc>
          <w:tcPr>
            <w:tcW w:w="2400"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4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22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福田区产业发展专项资金申请表</w:t>
            </w:r>
          </w:p>
        </w:tc>
        <w:tc>
          <w:tcPr>
            <w:tcW w:w="190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40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4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22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申报企业营业执照等证照</w:t>
            </w:r>
            <w:r>
              <w:rPr>
                <w:rFonts w:hint="eastAsia" w:ascii="仿宋_GB2312" w:hAnsi="仿宋" w:eastAsia="仿宋_GB2312" w:cs="Arial"/>
                <w:color w:val="auto"/>
                <w:highlight w:val="none"/>
                <w:lang w:val="en-US" w:eastAsia="zh-CN"/>
              </w:rPr>
              <w:t>(</w:t>
            </w:r>
            <w:r>
              <w:rPr>
                <w:rFonts w:hint="eastAsia" w:ascii="仿宋_GB2312" w:hAnsi="仿宋" w:eastAsia="仿宋_GB2312" w:cs="Arial"/>
                <w:color w:val="auto"/>
                <w:highlight w:val="none"/>
              </w:rPr>
              <w:t>注册地在福田保税区的企业和项目</w:t>
            </w:r>
            <w:r>
              <w:rPr>
                <w:rFonts w:hint="eastAsia" w:ascii="仿宋_GB2312" w:hAnsi="仿宋" w:eastAsia="仿宋_GB2312" w:cs="Arial"/>
                <w:color w:val="auto"/>
                <w:highlight w:val="none"/>
                <w:lang w:eastAsia="zh-CN"/>
              </w:rPr>
              <w:t>如取得“入区证”的需同时提供“入区证”）</w:t>
            </w:r>
          </w:p>
        </w:tc>
        <w:tc>
          <w:tcPr>
            <w:tcW w:w="190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40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4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22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福田区税务部门开具的申报企业上两年度纳税证明</w:t>
            </w:r>
          </w:p>
        </w:tc>
        <w:tc>
          <w:tcPr>
            <w:tcW w:w="190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w:t>
            </w:r>
          </w:p>
        </w:tc>
        <w:tc>
          <w:tcPr>
            <w:tcW w:w="240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4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322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申报企业及店面基本情况、装修情况说明及店面照片</w:t>
            </w:r>
            <w:r>
              <w:rPr>
                <w:rFonts w:hint="eastAsia" w:ascii="仿宋_GB2312" w:hAnsi="仿宋_GB2312" w:eastAsia="仿宋_GB2312" w:cs="仿宋_GB2312"/>
                <w:color w:val="auto"/>
                <w:highlight w:val="none"/>
              </w:rPr>
              <w:t>（3张</w:t>
            </w:r>
            <w:r>
              <w:rPr>
                <w:rFonts w:hint="eastAsia" w:ascii="仿宋_GB2312" w:hAnsi="仿宋_GB2312" w:eastAsia="仿宋_GB2312" w:cs="仿宋_GB2312"/>
                <w:color w:val="auto"/>
                <w:highlight w:val="none"/>
                <w:lang w:val="en-US" w:eastAsia="zh-CN"/>
              </w:rPr>
              <w:t>不同角度</w:t>
            </w:r>
            <w:r>
              <w:rPr>
                <w:rFonts w:hint="eastAsia" w:ascii="仿宋_GB2312" w:hAnsi="仿宋_GB2312" w:eastAsia="仿宋_GB2312" w:cs="仿宋_GB2312"/>
                <w:color w:val="auto"/>
                <w:highlight w:val="none"/>
                <w:lang w:eastAsia="zh-CN"/>
              </w:rPr>
              <w:t>，</w:t>
            </w:r>
            <w:r>
              <w:rPr>
                <w:rFonts w:hint="eastAsia" w:ascii="仿宋_GB2312" w:hAnsi="仿宋_GB2312" w:eastAsia="仿宋_GB2312" w:cs="仿宋_GB2312"/>
                <w:color w:val="auto"/>
                <w:highlight w:val="none"/>
                <w:lang w:val="en-US" w:eastAsia="zh-CN"/>
              </w:rPr>
              <w:t>需体现内部、门面及整体情况</w:t>
            </w:r>
            <w:r>
              <w:rPr>
                <w:rFonts w:hint="eastAsia" w:ascii="仿宋_GB2312" w:hAnsi="仿宋_GB2312" w:eastAsia="仿宋_GB2312" w:cs="仿宋_GB2312"/>
                <w:color w:val="auto"/>
                <w:highlight w:val="none"/>
              </w:rPr>
              <w:t>）</w:t>
            </w:r>
          </w:p>
        </w:tc>
        <w:tc>
          <w:tcPr>
            <w:tcW w:w="190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40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电子文档上传，文件名：xxxx公司基本情况及装修情况说明。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4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w:t>
            </w:r>
          </w:p>
        </w:tc>
        <w:tc>
          <w:tcPr>
            <w:tcW w:w="322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 w:eastAsia="仿宋_GB2312" w:cs="Arial"/>
                <w:color w:val="auto"/>
                <w:highlight w:val="none"/>
                <w:lang w:eastAsia="zh-CN"/>
              </w:rPr>
              <w:t>经房屋租赁管理部门备案的租赁合同及租赁凭证（在境外开设的提供租赁合同）</w:t>
            </w:r>
            <w:r>
              <w:rPr>
                <w:rFonts w:hint="eastAsia" w:ascii="仿宋_GB2312" w:hAnsi="仿宋_GB2312" w:eastAsia="仿宋_GB2312" w:cs="仿宋_GB2312"/>
                <w:color w:val="auto"/>
                <w:highlight w:val="none"/>
              </w:rPr>
              <w:t>、装修合同（自有物业提供产权证明）</w:t>
            </w:r>
          </w:p>
        </w:tc>
        <w:tc>
          <w:tcPr>
            <w:tcW w:w="190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w:t>
            </w:r>
          </w:p>
        </w:tc>
        <w:tc>
          <w:tcPr>
            <w:tcW w:w="240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41" w:type="dxa"/>
            <w:shd w:val="clear" w:color="auto" w:fill="auto"/>
            <w:vAlign w:val="center"/>
          </w:tcPr>
          <w:p>
            <w:pPr>
              <w:pStyle w:val="6"/>
              <w:spacing w:beforeAutospacing="0" w:afterAutospacing="0" w:line="460" w:lineRule="exact"/>
              <w:jc w:val="center"/>
              <w:rPr>
                <w:rFonts w:hint="eastAsia" w:ascii="仿宋_GB2312" w:hAnsi="仿宋" w:eastAsia="仿宋_GB2312" w:cs="Arial"/>
                <w:color w:val="auto"/>
                <w:highlight w:val="none"/>
                <w:lang w:eastAsia="zh-CN"/>
              </w:rPr>
            </w:pPr>
            <w:r>
              <w:rPr>
                <w:rFonts w:hint="eastAsia" w:ascii="仿宋_GB2312" w:hAnsi="仿宋" w:eastAsia="仿宋_GB2312" w:cs="Arial"/>
                <w:color w:val="auto"/>
                <w:highlight w:val="none"/>
                <w:lang w:val="en-US" w:eastAsia="zh-CN"/>
              </w:rPr>
              <w:t>6</w:t>
            </w:r>
          </w:p>
        </w:tc>
        <w:tc>
          <w:tcPr>
            <w:tcW w:w="3224" w:type="dxa"/>
            <w:shd w:val="clear" w:color="auto" w:fill="auto"/>
            <w:vAlign w:val="center"/>
          </w:tcPr>
          <w:p>
            <w:pPr>
              <w:pStyle w:val="6"/>
              <w:spacing w:beforeAutospacing="0" w:afterAutospacing="0" w:line="252" w:lineRule="atLeast"/>
              <w:rPr>
                <w:rFonts w:ascii="仿宋_GB2312" w:hAnsi="仿宋" w:eastAsia="仿宋_GB2312" w:cs="Arial"/>
                <w:color w:val="auto"/>
                <w:highlight w:val="none"/>
              </w:rPr>
            </w:pPr>
            <w:r>
              <w:rPr>
                <w:rFonts w:hint="eastAsia" w:ascii="仿宋_GB2312" w:hAnsi="仿宋" w:eastAsia="仿宋_GB2312" w:cs="Arial"/>
                <w:color w:val="auto"/>
                <w:highlight w:val="none"/>
              </w:rPr>
              <w:t>店面平面图</w:t>
            </w:r>
          </w:p>
        </w:tc>
        <w:tc>
          <w:tcPr>
            <w:tcW w:w="1901" w:type="dxa"/>
            <w:shd w:val="clear" w:color="auto" w:fill="auto"/>
            <w:vAlign w:val="center"/>
          </w:tcPr>
          <w:p>
            <w:pPr>
              <w:pStyle w:val="6"/>
              <w:spacing w:beforeAutospacing="0" w:afterAutospacing="0" w:line="460" w:lineRule="exact"/>
              <w:rPr>
                <w:rFonts w:ascii="仿宋_GB2312" w:hAnsi="仿宋" w:eastAsia="仿宋_GB2312" w:cs="Arial"/>
                <w:color w:val="auto"/>
                <w:highlight w:val="none"/>
              </w:rPr>
            </w:pPr>
            <w:r>
              <w:rPr>
                <w:rFonts w:hint="eastAsia" w:ascii="仿宋_GB2312" w:hAnsi="仿宋" w:eastAsia="仿宋_GB2312" w:cs="Arial"/>
                <w:color w:val="auto"/>
                <w:highlight w:val="none"/>
              </w:rPr>
              <w:t>原件（盖公章）</w:t>
            </w:r>
          </w:p>
        </w:tc>
        <w:tc>
          <w:tcPr>
            <w:tcW w:w="2400" w:type="dxa"/>
            <w:shd w:val="clear" w:color="auto" w:fill="auto"/>
            <w:vAlign w:val="center"/>
          </w:tcPr>
          <w:p>
            <w:pPr>
              <w:pStyle w:val="6"/>
              <w:spacing w:beforeAutospacing="0" w:afterAutospacing="0" w:line="46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41" w:type="dxa"/>
            <w:shd w:val="clear" w:color="auto" w:fill="auto"/>
            <w:vAlign w:val="center"/>
          </w:tcPr>
          <w:p>
            <w:pPr>
              <w:pStyle w:val="6"/>
              <w:widowControl/>
              <w:spacing w:beforeAutospacing="0" w:afterAutospacing="0" w:line="252" w:lineRule="atLeast"/>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val="en-US" w:eastAsia="zh-CN"/>
              </w:rPr>
              <w:t>7</w:t>
            </w:r>
          </w:p>
        </w:tc>
        <w:tc>
          <w:tcPr>
            <w:tcW w:w="322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lang w:val="en-US" w:eastAsia="zh-CN"/>
              </w:rPr>
              <w:t>实际投资</w:t>
            </w:r>
            <w:r>
              <w:rPr>
                <w:rFonts w:hint="eastAsia" w:ascii="仿宋_GB2312" w:hAnsi="仿宋_GB2312" w:eastAsia="仿宋_GB2312" w:cs="仿宋_GB2312"/>
                <w:color w:val="auto"/>
                <w:highlight w:val="none"/>
              </w:rPr>
              <w:t>费用明细表</w:t>
            </w:r>
          </w:p>
        </w:tc>
        <w:tc>
          <w:tcPr>
            <w:tcW w:w="190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40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41" w:type="dxa"/>
            <w:shd w:val="clear" w:color="auto" w:fill="auto"/>
            <w:vAlign w:val="center"/>
          </w:tcPr>
          <w:p>
            <w:pPr>
              <w:pStyle w:val="6"/>
              <w:widowControl/>
              <w:spacing w:beforeAutospacing="0" w:afterAutospacing="0" w:line="252" w:lineRule="atLeast"/>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val="en-US" w:eastAsia="zh-CN"/>
              </w:rPr>
              <w:t>8</w:t>
            </w:r>
          </w:p>
        </w:tc>
        <w:tc>
          <w:tcPr>
            <w:tcW w:w="322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区文化广电旅游体育局要求提供的其他说明材料</w:t>
            </w:r>
          </w:p>
        </w:tc>
        <w:tc>
          <w:tcPr>
            <w:tcW w:w="190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c>
          <w:tcPr>
            <w:tcW w:w="240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p>
        </w:tc>
      </w:tr>
    </w:tbl>
    <w:p>
      <w:pPr>
        <w:spacing w:line="600" w:lineRule="exact"/>
        <w:ind w:firstLine="640" w:firstLineChars="200"/>
        <w:rPr>
          <w:rFonts w:hint="eastAsia" w:ascii="楷体_GB2312" w:hAnsi="楷体_GB2312" w:eastAsia="楷体_GB2312" w:cs="楷体_GB2312"/>
          <w:color w:val="auto"/>
          <w:sz w:val="32"/>
          <w:highlight w:val="none"/>
          <w:lang w:val="zh-CN"/>
        </w:rPr>
      </w:pPr>
      <w:r>
        <w:rPr>
          <w:rFonts w:hint="eastAsia" w:ascii="楷体_GB2312" w:hAnsi="楷体_GB2312" w:eastAsia="楷体_GB2312" w:cs="楷体_GB2312"/>
          <w:color w:val="auto"/>
          <w:sz w:val="32"/>
          <w:szCs w:val="32"/>
          <w:highlight w:val="none"/>
        </w:rPr>
        <w:t>（五）</w:t>
      </w:r>
      <w:r>
        <w:rPr>
          <w:rFonts w:hint="eastAsia" w:ascii="楷体_GB2312" w:hAnsi="楷体_GB2312" w:eastAsia="楷体_GB2312" w:cs="楷体_GB2312"/>
          <w:color w:val="auto"/>
          <w:sz w:val="32"/>
          <w:highlight w:val="none"/>
          <w:lang w:val="zh-CN"/>
        </w:rPr>
        <w:t>经营拓展支持</w:t>
      </w:r>
    </w:p>
    <w:p>
      <w:pPr>
        <w:widowControl/>
        <w:adjustRightInd w:val="0"/>
        <w:snapToGrid w:val="0"/>
        <w:spacing w:line="560" w:lineRule="exact"/>
        <w:ind w:firstLine="640" w:firstLineChars="200"/>
        <w:jc w:val="left"/>
        <w:rPr>
          <w:rFonts w:ascii="仿宋_GB2312" w:hAnsi="仿宋_GB2312" w:eastAsia="仿宋_GB2312"/>
          <w:color w:val="auto"/>
          <w:sz w:val="32"/>
          <w:highlight w:val="none"/>
          <w:lang w:val="zh-CN"/>
        </w:rPr>
      </w:pPr>
      <w:r>
        <w:rPr>
          <w:rFonts w:hint="eastAsia" w:ascii="仿宋_GB2312" w:hAnsi="仿宋_GB2312" w:eastAsia="仿宋_GB2312"/>
          <w:color w:val="auto"/>
          <w:sz w:val="32"/>
          <w:highlight w:val="none"/>
          <w:lang w:val="zh-CN"/>
        </w:rPr>
        <w:t>1.项目说明及支持额度：</w:t>
      </w:r>
      <w:r>
        <w:rPr>
          <w:rFonts w:hint="eastAsia" w:ascii="仿宋_GB2312" w:eastAsia="仿宋_GB2312"/>
          <w:color w:val="auto"/>
          <w:sz w:val="32"/>
          <w:highlight w:val="none"/>
        </w:rPr>
        <w:t>对通过整体收购、投资控股等方式，收购兼并国内外行业重点企业，在福田合并会计报表或相关税收在福田申报缴纳的，按实际支出金额的30%给予支持，每个项目最高支持100万元，每家企业最高支持300万元。</w:t>
      </w:r>
      <w:r>
        <w:rPr>
          <w:rFonts w:hint="eastAsia" w:ascii="仿宋_GB2312" w:eastAsia="仿宋_GB2312"/>
          <w:color w:val="auto"/>
          <w:sz w:val="32"/>
          <w:highlight w:val="none"/>
        </w:rPr>
        <w:t>（</w:t>
      </w:r>
      <w:r>
        <w:rPr>
          <w:rFonts w:hint="eastAsia" w:ascii="仿宋_GB2312" w:hAnsi="仿宋_GB2312" w:eastAsia="仿宋_GB2312" w:cs="仿宋_GB2312"/>
          <w:color w:val="auto"/>
          <w:sz w:val="32"/>
          <w:szCs w:val="32"/>
          <w:highlight w:val="none"/>
        </w:rPr>
        <w:t>实施收购兼并的企业上年度营业收入需达到5亿元（含）以上，被收购的企业在被收购的前一年度营业收入需达到5000万元（含）以上</w:t>
      </w:r>
      <w:r>
        <w:rPr>
          <w:rFonts w:hint="eastAsia" w:ascii="仿宋_GB2312" w:hAnsi="仿宋_GB2312" w:eastAsia="仿宋_GB2312" w:cs="仿宋_GB2312"/>
          <w:color w:val="auto"/>
          <w:sz w:val="32"/>
          <w:szCs w:val="32"/>
          <w:highlight w:val="none"/>
          <w:lang w:eastAsia="zh-CN"/>
        </w:rPr>
        <w:t>，完成</w:t>
      </w:r>
      <w:r>
        <w:rPr>
          <w:rFonts w:hint="eastAsia" w:ascii="仿宋_GB2312" w:hAnsi="仿宋_GB2312" w:eastAsia="仿宋_GB2312" w:cs="仿宋_GB2312"/>
          <w:color w:val="auto"/>
          <w:sz w:val="32"/>
          <w:szCs w:val="32"/>
          <w:highlight w:val="none"/>
        </w:rPr>
        <w:t>收购兼并后</w:t>
      </w:r>
      <w:r>
        <w:rPr>
          <w:rFonts w:hint="eastAsia" w:ascii="仿宋_GB2312" w:hAnsi="仿宋_GB2312" w:eastAsia="仿宋_GB2312" w:cs="仿宋_GB2312"/>
          <w:color w:val="auto"/>
          <w:sz w:val="32"/>
          <w:szCs w:val="32"/>
          <w:highlight w:val="none"/>
          <w:lang w:val="en-US" w:eastAsia="zh-CN"/>
        </w:rPr>
        <w:t>一年内</w:t>
      </w:r>
      <w:r>
        <w:rPr>
          <w:rFonts w:hint="eastAsia" w:ascii="仿宋_GB2312" w:hAnsi="仿宋_GB2312" w:eastAsia="仿宋_GB2312" w:cs="仿宋_GB2312"/>
          <w:color w:val="auto"/>
          <w:sz w:val="32"/>
          <w:szCs w:val="32"/>
          <w:highlight w:val="none"/>
        </w:rPr>
        <w:t>企业在福田区</w:t>
      </w:r>
      <w:r>
        <w:rPr>
          <w:rFonts w:hint="eastAsia" w:ascii="仿宋_GB2312" w:hAnsi="仿宋_GB2312" w:eastAsia="仿宋_GB2312" w:cs="仿宋_GB2312"/>
          <w:color w:val="auto"/>
          <w:sz w:val="32"/>
          <w:szCs w:val="32"/>
          <w:highlight w:val="none"/>
          <w:lang w:eastAsia="zh-CN"/>
        </w:rPr>
        <w:t>新增纳统的</w:t>
      </w:r>
      <w:r>
        <w:rPr>
          <w:rFonts w:hint="eastAsia" w:ascii="仿宋_GB2312" w:hAnsi="仿宋_GB2312" w:eastAsia="仿宋_GB2312" w:cs="仿宋_GB2312"/>
          <w:color w:val="auto"/>
          <w:sz w:val="32"/>
          <w:szCs w:val="32"/>
          <w:highlight w:val="none"/>
        </w:rPr>
        <w:t>营业收入</w:t>
      </w:r>
      <w:r>
        <w:rPr>
          <w:rFonts w:hint="eastAsia" w:ascii="仿宋_GB2312" w:hAnsi="仿宋_GB2312" w:eastAsia="仿宋_GB2312" w:cs="仿宋_GB2312"/>
          <w:color w:val="auto"/>
          <w:sz w:val="32"/>
          <w:szCs w:val="32"/>
          <w:highlight w:val="none"/>
          <w:lang w:eastAsia="zh-CN"/>
        </w:rPr>
        <w:t>需达到</w:t>
      </w:r>
      <w:r>
        <w:rPr>
          <w:rFonts w:hint="eastAsia" w:ascii="仿宋_GB2312" w:hAnsi="仿宋_GB2312" w:eastAsia="仿宋_GB2312" w:cs="仿宋_GB2312"/>
          <w:color w:val="auto"/>
          <w:sz w:val="32"/>
          <w:szCs w:val="32"/>
          <w:highlight w:val="none"/>
          <w:lang w:val="en-US" w:eastAsia="zh-CN"/>
        </w:rPr>
        <w:t>2000万元（含）以上</w:t>
      </w:r>
      <w:r>
        <w:rPr>
          <w:rFonts w:hint="eastAsia" w:ascii="仿宋_GB2312" w:hAnsi="仿宋_GB2312" w:eastAsia="仿宋_GB2312" w:cs="仿宋_GB2312"/>
          <w:color w:val="auto"/>
          <w:sz w:val="32"/>
          <w:szCs w:val="32"/>
          <w:highlight w:val="none"/>
        </w:rPr>
        <w:t>。</w:t>
      </w:r>
      <w:r>
        <w:rPr>
          <w:rFonts w:hint="eastAsia" w:ascii="仿宋_GB2312" w:eastAsia="仿宋_GB2312"/>
          <w:color w:val="auto"/>
          <w:sz w:val="32"/>
          <w:highlight w:val="none"/>
        </w:rPr>
        <w:t>）</w:t>
      </w:r>
    </w:p>
    <w:p>
      <w:pPr>
        <w:spacing w:line="600" w:lineRule="exact"/>
        <w:ind w:firstLine="640" w:firstLineChars="200"/>
        <w:rPr>
          <w:color w:val="auto"/>
          <w:highlight w:val="none"/>
          <w:lang w:val="zh-CN"/>
        </w:rPr>
      </w:pPr>
      <w:r>
        <w:rPr>
          <w:rFonts w:hint="eastAsia" w:ascii="仿宋_GB2312" w:hAnsi="仿宋_GB2312" w:eastAsia="仿宋_GB2312"/>
          <w:color w:val="auto"/>
          <w:sz w:val="32"/>
          <w:highlight w:val="none"/>
          <w:lang w:val="zh-CN"/>
        </w:rPr>
        <w:t>2.申报材料：</w:t>
      </w:r>
      <w:r>
        <w:rPr>
          <w:color w:val="auto"/>
          <w:highlight w:val="none"/>
          <w:lang w:val="zh-CN"/>
        </w:rPr>
        <w:t xml:space="preserve"> </w:t>
      </w:r>
    </w:p>
    <w:tbl>
      <w:tblPr>
        <w:tblStyle w:val="7"/>
        <w:tblW w:w="83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59"/>
        <w:gridCol w:w="2998"/>
        <w:gridCol w:w="1972"/>
        <w:gridCol w:w="2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vAlign w:val="center"/>
          </w:tcPr>
          <w:p>
            <w:pPr>
              <w:pStyle w:val="6"/>
              <w:spacing w:beforeAutospacing="0" w:afterAutospacing="0" w:line="400" w:lineRule="exact"/>
              <w:jc w:val="center"/>
              <w:rPr>
                <w:rFonts w:ascii="黑体" w:hAnsi="黑体" w:eastAsia="黑体" w:cs="Arial"/>
                <w:color w:val="auto"/>
                <w:highlight w:val="none"/>
              </w:rPr>
            </w:pPr>
            <w:r>
              <w:rPr>
                <w:rFonts w:hint="eastAsia" w:ascii="黑体" w:hAnsi="黑体" w:eastAsia="黑体" w:cs="Arial"/>
                <w:color w:val="auto"/>
                <w:highlight w:val="none"/>
              </w:rPr>
              <w:t>序号</w:t>
            </w:r>
          </w:p>
        </w:tc>
        <w:tc>
          <w:tcPr>
            <w:tcW w:w="2968" w:type="dxa"/>
            <w:vAlign w:val="center"/>
          </w:tcPr>
          <w:p>
            <w:pPr>
              <w:pStyle w:val="6"/>
              <w:spacing w:beforeAutospacing="0" w:afterAutospacing="0" w:line="400" w:lineRule="exact"/>
              <w:jc w:val="center"/>
              <w:rPr>
                <w:rFonts w:ascii="黑体" w:hAnsi="黑体" w:eastAsia="黑体" w:cs="Arial"/>
                <w:color w:val="auto"/>
                <w:highlight w:val="none"/>
              </w:rPr>
            </w:pPr>
            <w:r>
              <w:rPr>
                <w:rFonts w:hint="eastAsia" w:ascii="黑体" w:hAnsi="黑体" w:eastAsia="黑体" w:cs="Arial"/>
                <w:color w:val="auto"/>
                <w:highlight w:val="none"/>
              </w:rPr>
              <w:t>材料名称</w:t>
            </w:r>
          </w:p>
        </w:tc>
        <w:tc>
          <w:tcPr>
            <w:tcW w:w="1942" w:type="dxa"/>
            <w:vAlign w:val="center"/>
          </w:tcPr>
          <w:p>
            <w:pPr>
              <w:pStyle w:val="6"/>
              <w:spacing w:beforeAutospacing="0" w:afterAutospacing="0" w:line="400" w:lineRule="exact"/>
              <w:jc w:val="center"/>
              <w:rPr>
                <w:rFonts w:ascii="黑体" w:hAnsi="黑体" w:eastAsia="黑体" w:cs="Arial"/>
                <w:color w:val="auto"/>
                <w:highlight w:val="none"/>
              </w:rPr>
            </w:pPr>
            <w:r>
              <w:rPr>
                <w:rFonts w:hint="eastAsia" w:ascii="黑体" w:hAnsi="黑体" w:eastAsia="黑体" w:cs="Arial"/>
                <w:color w:val="auto"/>
                <w:highlight w:val="none"/>
              </w:rPr>
              <w:t>材料形式</w:t>
            </w:r>
          </w:p>
        </w:tc>
        <w:tc>
          <w:tcPr>
            <w:tcW w:w="2520" w:type="dxa"/>
            <w:vAlign w:val="center"/>
          </w:tcPr>
          <w:p>
            <w:pPr>
              <w:pStyle w:val="6"/>
              <w:spacing w:beforeAutospacing="0" w:afterAutospacing="0" w:line="400" w:lineRule="exact"/>
              <w:jc w:val="center"/>
              <w:rPr>
                <w:rFonts w:ascii="黑体" w:hAnsi="黑体" w:eastAsia="黑体" w:cs="Arial"/>
                <w:color w:val="auto"/>
                <w:highlight w:val="none"/>
              </w:rPr>
            </w:pPr>
            <w:r>
              <w:rPr>
                <w:rFonts w:hint="eastAsia" w:ascii="黑体" w:hAnsi="黑体" w:eastAsia="黑体" w:cs="Arial"/>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blCellSpacing w:w="15" w:type="dxa"/>
          <w:jc w:val="center"/>
        </w:trPr>
        <w:tc>
          <w:tcPr>
            <w:tcW w:w="814" w:type="dxa"/>
            <w:vAlign w:val="center"/>
          </w:tcPr>
          <w:p>
            <w:pPr>
              <w:pStyle w:val="6"/>
              <w:spacing w:beforeAutospacing="0" w:afterAutospacing="0" w:line="320" w:lineRule="exact"/>
              <w:jc w:val="center"/>
              <w:rPr>
                <w:rFonts w:ascii="仿宋_GB2312" w:hAnsi="仿宋" w:eastAsia="仿宋_GB2312" w:cs="Arial"/>
                <w:color w:val="auto"/>
                <w:highlight w:val="none"/>
              </w:rPr>
            </w:pPr>
            <w:r>
              <w:rPr>
                <w:rFonts w:hint="eastAsia" w:ascii="仿宋_GB2312" w:hAnsi="仿宋" w:eastAsia="仿宋_GB2312" w:cs="Arial"/>
                <w:color w:val="auto"/>
                <w:highlight w:val="none"/>
              </w:rPr>
              <w:t>1</w:t>
            </w:r>
          </w:p>
        </w:tc>
        <w:tc>
          <w:tcPr>
            <w:tcW w:w="2968"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福田区产业发展专项资金申请表</w:t>
            </w:r>
          </w:p>
        </w:tc>
        <w:tc>
          <w:tcPr>
            <w:tcW w:w="1942"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打印（盖公章）</w:t>
            </w:r>
          </w:p>
        </w:tc>
        <w:tc>
          <w:tcPr>
            <w:tcW w:w="2520" w:type="dxa"/>
            <w:vAlign w:val="center"/>
          </w:tcPr>
          <w:p>
            <w:pPr>
              <w:pStyle w:val="6"/>
              <w:spacing w:beforeAutospacing="0" w:afterAutospacing="0" w:line="320" w:lineRule="exact"/>
              <w:rPr>
                <w:rFonts w:ascii="仿宋_GB2312" w:hAnsi="仿宋" w:eastAsia="仿宋_GB2312" w:cs="Arial"/>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blCellSpacing w:w="15" w:type="dxa"/>
          <w:jc w:val="center"/>
        </w:trPr>
        <w:tc>
          <w:tcPr>
            <w:tcW w:w="814" w:type="dxa"/>
            <w:vAlign w:val="center"/>
          </w:tcPr>
          <w:p>
            <w:pPr>
              <w:pStyle w:val="6"/>
              <w:spacing w:beforeAutospacing="0" w:afterAutospacing="0" w:line="400" w:lineRule="exact"/>
              <w:jc w:val="center"/>
              <w:rPr>
                <w:rFonts w:ascii="仿宋_GB2312" w:hAnsi="仿宋" w:eastAsia="仿宋_GB2312" w:cs="Arial"/>
                <w:color w:val="auto"/>
                <w:highlight w:val="none"/>
              </w:rPr>
            </w:pPr>
            <w:r>
              <w:rPr>
                <w:rFonts w:hint="eastAsia" w:ascii="仿宋_GB2312" w:hAnsi="仿宋" w:eastAsia="仿宋_GB2312" w:cs="Arial"/>
                <w:color w:val="auto"/>
                <w:highlight w:val="none"/>
              </w:rPr>
              <w:t>2</w:t>
            </w:r>
          </w:p>
        </w:tc>
        <w:tc>
          <w:tcPr>
            <w:tcW w:w="2968" w:type="dxa"/>
            <w:vAlign w:val="center"/>
          </w:tcPr>
          <w:p>
            <w:pPr>
              <w:pStyle w:val="6"/>
              <w:snapToGrid w:val="0"/>
              <w:spacing w:before="0" w:beforeAutospacing="0" w:after="0" w:afterAutospacing="0" w:line="252" w:lineRule="atLeast"/>
              <w:rPr>
                <w:rFonts w:ascii="仿宋_GB2312" w:hAnsi="仿宋" w:eastAsia="仿宋_GB2312" w:cs="Arial"/>
                <w:color w:val="auto"/>
                <w:highlight w:val="none"/>
              </w:rPr>
            </w:pPr>
            <w:r>
              <w:rPr>
                <w:rFonts w:hint="eastAsia" w:ascii="仿宋_GB2312" w:hAnsi="仿宋" w:eastAsia="仿宋_GB2312" w:cs="Arial"/>
                <w:color w:val="auto"/>
                <w:highlight w:val="none"/>
              </w:rPr>
              <w:t>申报企业</w:t>
            </w:r>
            <w:r>
              <w:rPr>
                <w:rFonts w:hint="eastAsia" w:ascii="仿宋_GB2312" w:hAnsi="仿宋" w:eastAsia="仿宋_GB2312" w:cs="Arial"/>
                <w:color w:val="auto"/>
                <w:highlight w:val="none"/>
              </w:rPr>
              <w:t>及被收购兼并企业营业执照等证照</w:t>
            </w:r>
            <w:r>
              <w:rPr>
                <w:rFonts w:hint="eastAsia" w:ascii="仿宋_GB2312" w:hAnsi="仿宋" w:eastAsia="仿宋_GB2312" w:cs="Arial"/>
                <w:color w:val="auto"/>
                <w:highlight w:val="none"/>
                <w:lang w:val="en-US" w:eastAsia="zh-CN"/>
              </w:rPr>
              <w:t>(</w:t>
            </w:r>
            <w:r>
              <w:rPr>
                <w:rFonts w:hint="eastAsia" w:ascii="仿宋_GB2312" w:hAnsi="仿宋" w:eastAsia="仿宋_GB2312" w:cs="Arial"/>
                <w:color w:val="auto"/>
                <w:highlight w:val="none"/>
              </w:rPr>
              <w:t>注册地在福田保税区的</w:t>
            </w:r>
            <w:r>
              <w:rPr>
                <w:rFonts w:hint="eastAsia" w:ascii="仿宋_GB2312" w:hAnsi="仿宋" w:eastAsia="仿宋_GB2312" w:cs="Arial"/>
                <w:color w:val="auto"/>
                <w:highlight w:val="none"/>
                <w:lang w:eastAsia="zh-CN"/>
              </w:rPr>
              <w:t>申报</w:t>
            </w:r>
            <w:r>
              <w:rPr>
                <w:rFonts w:hint="eastAsia" w:ascii="仿宋_GB2312" w:hAnsi="仿宋" w:eastAsia="仿宋_GB2312" w:cs="Arial"/>
                <w:color w:val="auto"/>
                <w:highlight w:val="none"/>
              </w:rPr>
              <w:t>企业</w:t>
            </w:r>
            <w:r>
              <w:rPr>
                <w:rFonts w:hint="eastAsia" w:ascii="仿宋_GB2312" w:hAnsi="仿宋" w:eastAsia="仿宋_GB2312" w:cs="Arial"/>
                <w:color w:val="auto"/>
                <w:highlight w:val="none"/>
                <w:lang w:eastAsia="zh-CN"/>
              </w:rPr>
              <w:t>如取得“入区证”的需同时提供“入区证”）</w:t>
            </w:r>
          </w:p>
        </w:tc>
        <w:tc>
          <w:tcPr>
            <w:tcW w:w="1942" w:type="dxa"/>
            <w:vAlign w:val="center"/>
          </w:tcPr>
          <w:p>
            <w:pPr>
              <w:pStyle w:val="6"/>
              <w:snapToGrid w:val="0"/>
              <w:spacing w:before="0" w:beforeAutospacing="0" w:after="0" w:afterAutospacing="0" w:line="252" w:lineRule="atLeast"/>
              <w:rPr>
                <w:rFonts w:ascii="仿宋_GB2312" w:hAnsi="仿宋" w:eastAsia="仿宋_GB2312" w:cs="Arial"/>
                <w:color w:val="auto"/>
                <w:highlight w:val="none"/>
              </w:rPr>
            </w:pPr>
            <w:r>
              <w:rPr>
                <w:rFonts w:hint="eastAsia" w:ascii="仿宋_GB2312" w:hAnsi="仿宋" w:eastAsia="仿宋_GB2312" w:cs="Arial"/>
                <w:color w:val="auto"/>
                <w:highlight w:val="none"/>
              </w:rPr>
              <w:t>验原件交复印件（盖公章）</w:t>
            </w:r>
            <w:r>
              <w:rPr>
                <w:rFonts w:hint="eastAsia" w:ascii="仿宋_GB2312" w:hAnsi="仿宋" w:eastAsia="仿宋_GB2312" w:cs="Arial"/>
                <w:color w:val="auto"/>
                <w:highlight w:val="none"/>
                <w:lang w:eastAsia="zh-CN"/>
              </w:rPr>
              <w:t>；</w:t>
            </w:r>
            <w:r>
              <w:rPr>
                <w:rFonts w:hint="eastAsia" w:ascii="仿宋_GB2312" w:hAnsi="仿宋" w:eastAsia="仿宋_GB2312" w:cs="Arial"/>
                <w:color w:val="auto"/>
                <w:highlight w:val="none"/>
                <w:lang w:val="en-US" w:eastAsia="zh-CN"/>
              </w:rPr>
              <w:t>若被收购兼并企业主体灭失的提供原营业执照复印件即可。</w:t>
            </w:r>
          </w:p>
        </w:tc>
        <w:tc>
          <w:tcPr>
            <w:tcW w:w="2520"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vAlign w:val="center"/>
          </w:tcPr>
          <w:p>
            <w:pPr>
              <w:pStyle w:val="6"/>
              <w:spacing w:beforeAutospacing="0" w:afterAutospacing="0" w:line="320" w:lineRule="exact"/>
              <w:jc w:val="center"/>
              <w:rPr>
                <w:rFonts w:ascii="仿宋_GB2312" w:hAnsi="仿宋" w:eastAsia="仿宋_GB2312" w:cs="Arial"/>
                <w:color w:val="auto"/>
                <w:highlight w:val="none"/>
              </w:rPr>
            </w:pPr>
            <w:r>
              <w:rPr>
                <w:rFonts w:hint="eastAsia" w:ascii="仿宋_GB2312" w:hAnsi="仿宋" w:eastAsia="仿宋_GB2312" w:cs="Arial"/>
                <w:color w:val="auto"/>
                <w:highlight w:val="none"/>
              </w:rPr>
              <w:t>3</w:t>
            </w:r>
          </w:p>
        </w:tc>
        <w:tc>
          <w:tcPr>
            <w:tcW w:w="2968"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申报企业及被收购兼并企业简介</w:t>
            </w:r>
          </w:p>
        </w:tc>
        <w:tc>
          <w:tcPr>
            <w:tcW w:w="1942"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打印（盖公章）</w:t>
            </w:r>
          </w:p>
        </w:tc>
        <w:tc>
          <w:tcPr>
            <w:tcW w:w="2520"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电子文档上传，文件名：xxxx企业收购兼并情况简介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vAlign w:val="center"/>
          </w:tcPr>
          <w:p>
            <w:pPr>
              <w:pStyle w:val="6"/>
              <w:spacing w:beforeAutospacing="0" w:afterAutospacing="0" w:line="320" w:lineRule="exact"/>
              <w:jc w:val="center"/>
              <w:rPr>
                <w:rFonts w:ascii="仿宋_GB2312" w:hAnsi="仿宋" w:eastAsia="仿宋_GB2312" w:cs="Arial"/>
                <w:color w:val="auto"/>
                <w:highlight w:val="none"/>
              </w:rPr>
            </w:pPr>
            <w:r>
              <w:rPr>
                <w:rFonts w:hint="eastAsia" w:ascii="仿宋_GB2312" w:hAnsi="仿宋" w:eastAsia="仿宋_GB2312" w:cs="Arial"/>
                <w:color w:val="auto"/>
                <w:highlight w:val="none"/>
              </w:rPr>
              <w:t>4</w:t>
            </w:r>
          </w:p>
        </w:tc>
        <w:tc>
          <w:tcPr>
            <w:tcW w:w="2968"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福田区税务部门开具的申报单位上两年度纳税证明</w:t>
            </w:r>
          </w:p>
        </w:tc>
        <w:tc>
          <w:tcPr>
            <w:tcW w:w="1942"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打印（盖</w:t>
            </w:r>
            <w:r>
              <w:rPr>
                <w:rFonts w:hint="eastAsia" w:ascii="仿宋_GB2312" w:hAnsi="仿宋" w:eastAsia="仿宋_GB2312" w:cs="Arial"/>
                <w:color w:val="auto"/>
                <w:highlight w:val="none"/>
                <w:lang w:val="en-US" w:eastAsia="zh-CN"/>
              </w:rPr>
              <w:t>公</w:t>
            </w:r>
            <w:r>
              <w:rPr>
                <w:rFonts w:hint="eastAsia" w:ascii="仿宋_GB2312" w:hAnsi="仿宋" w:eastAsia="仿宋_GB2312" w:cs="Arial"/>
                <w:color w:val="auto"/>
                <w:highlight w:val="none"/>
              </w:rPr>
              <w:t>章）</w:t>
            </w:r>
          </w:p>
        </w:tc>
        <w:tc>
          <w:tcPr>
            <w:tcW w:w="2520"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vAlign w:val="center"/>
          </w:tcPr>
          <w:p>
            <w:pPr>
              <w:pStyle w:val="6"/>
              <w:spacing w:beforeAutospacing="0" w:afterAutospacing="0" w:line="320" w:lineRule="exact"/>
              <w:jc w:val="center"/>
              <w:rPr>
                <w:rFonts w:ascii="仿宋_GB2312" w:hAnsi="仿宋" w:eastAsia="仿宋_GB2312" w:cs="Arial"/>
                <w:color w:val="auto"/>
                <w:highlight w:val="none"/>
              </w:rPr>
            </w:pPr>
            <w:r>
              <w:rPr>
                <w:rFonts w:hint="eastAsia" w:ascii="仿宋_GB2312" w:hAnsi="仿宋" w:eastAsia="仿宋_GB2312" w:cs="Arial"/>
                <w:color w:val="auto"/>
                <w:highlight w:val="none"/>
              </w:rPr>
              <w:t>5</w:t>
            </w:r>
          </w:p>
        </w:tc>
        <w:tc>
          <w:tcPr>
            <w:tcW w:w="2968"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企业完成收购兼并后</w:t>
            </w:r>
            <w:r>
              <w:rPr>
                <w:rFonts w:hint="eastAsia" w:ascii="仿宋_GB2312" w:hAnsi="仿宋" w:eastAsia="仿宋_GB2312" w:cs="Arial"/>
                <w:color w:val="auto"/>
                <w:highlight w:val="none"/>
                <w:lang w:val="en-US" w:eastAsia="zh-CN"/>
              </w:rPr>
              <w:t>一年内</w:t>
            </w:r>
            <w:r>
              <w:rPr>
                <w:rFonts w:hint="eastAsia" w:ascii="仿宋_GB2312" w:hAnsi="仿宋" w:eastAsia="仿宋_GB2312" w:cs="Arial"/>
                <w:color w:val="auto"/>
                <w:highlight w:val="none"/>
              </w:rPr>
              <w:t>在福田新增纳统</w:t>
            </w:r>
            <w:r>
              <w:rPr>
                <w:rFonts w:hint="eastAsia" w:ascii="仿宋_GB2312" w:hAnsi="仿宋" w:eastAsia="仿宋_GB2312" w:cs="Arial"/>
                <w:color w:val="auto"/>
                <w:highlight w:val="none"/>
                <w:lang w:val="en-US" w:eastAsia="zh-CN"/>
              </w:rPr>
              <w:t>的</w:t>
            </w:r>
            <w:r>
              <w:rPr>
                <w:rFonts w:hint="eastAsia" w:ascii="仿宋_GB2312" w:hAnsi="仿宋" w:eastAsia="仿宋_GB2312" w:cs="Arial"/>
                <w:color w:val="auto"/>
                <w:highlight w:val="none"/>
              </w:rPr>
              <w:t>营业收入清单</w:t>
            </w:r>
            <w:r>
              <w:rPr>
                <w:rFonts w:hint="eastAsia" w:ascii="仿宋_GB2312" w:hAnsi="仿宋" w:eastAsia="仿宋_GB2312" w:cs="Arial"/>
                <w:color w:val="auto"/>
                <w:highlight w:val="none"/>
                <w:lang w:eastAsia="zh-CN"/>
              </w:rPr>
              <w:t>（</w:t>
            </w:r>
            <w:r>
              <w:rPr>
                <w:rFonts w:hint="eastAsia" w:ascii="仿宋_GB2312" w:hAnsi="仿宋" w:eastAsia="仿宋_GB2312" w:cs="Arial"/>
                <w:color w:val="auto"/>
                <w:highlight w:val="none"/>
                <w:lang w:val="en-US" w:eastAsia="zh-CN"/>
              </w:rPr>
              <w:t>按月统计</w:t>
            </w:r>
            <w:r>
              <w:rPr>
                <w:rFonts w:hint="eastAsia" w:ascii="仿宋_GB2312" w:hAnsi="仿宋" w:eastAsia="仿宋_GB2312" w:cs="Arial"/>
                <w:color w:val="auto"/>
                <w:highlight w:val="none"/>
                <w:lang w:eastAsia="zh-CN"/>
              </w:rPr>
              <w:t>）</w:t>
            </w:r>
          </w:p>
        </w:tc>
        <w:tc>
          <w:tcPr>
            <w:tcW w:w="1942"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验原件交复印件（盖公章）</w:t>
            </w:r>
          </w:p>
        </w:tc>
        <w:tc>
          <w:tcPr>
            <w:tcW w:w="2520"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vAlign w:val="center"/>
          </w:tcPr>
          <w:p>
            <w:pPr>
              <w:pStyle w:val="6"/>
              <w:spacing w:beforeAutospacing="0" w:afterAutospacing="0" w:line="320" w:lineRule="exact"/>
              <w:jc w:val="center"/>
              <w:rPr>
                <w:rFonts w:ascii="仿宋_GB2312" w:hAnsi="仿宋" w:eastAsia="仿宋_GB2312" w:cs="Arial"/>
                <w:color w:val="auto"/>
                <w:highlight w:val="none"/>
              </w:rPr>
            </w:pPr>
            <w:r>
              <w:rPr>
                <w:rFonts w:hint="eastAsia" w:ascii="仿宋_GB2312" w:hAnsi="仿宋" w:eastAsia="仿宋_GB2312" w:cs="Arial"/>
                <w:color w:val="auto"/>
                <w:highlight w:val="none"/>
              </w:rPr>
              <w:t>6</w:t>
            </w:r>
          </w:p>
        </w:tc>
        <w:tc>
          <w:tcPr>
            <w:tcW w:w="2968" w:type="dxa"/>
            <w:vAlign w:val="center"/>
          </w:tcPr>
          <w:p>
            <w:pPr>
              <w:pStyle w:val="6"/>
              <w:spacing w:beforeAutospacing="0" w:afterAutospacing="0" w:line="320" w:lineRule="exact"/>
              <w:rPr>
                <w:rFonts w:hint="eastAsia" w:ascii="仿宋_GB2312" w:hAnsi="仿宋" w:eastAsia="仿宋_GB2312" w:cs="Arial"/>
                <w:color w:val="auto"/>
                <w:highlight w:val="none"/>
                <w:lang w:val="en-US" w:eastAsia="zh-CN"/>
              </w:rPr>
            </w:pPr>
            <w:r>
              <w:rPr>
                <w:rFonts w:hint="eastAsia" w:ascii="仿宋_GB2312" w:hAnsi="仿宋" w:eastAsia="仿宋_GB2312" w:cs="Arial"/>
                <w:color w:val="auto"/>
                <w:highlight w:val="none"/>
              </w:rPr>
              <w:t>兼并收购协议及投入明细</w:t>
            </w:r>
            <w:r>
              <w:rPr>
                <w:rFonts w:hint="eastAsia" w:ascii="仿宋_GB2312" w:hAnsi="仿宋" w:eastAsia="仿宋_GB2312" w:cs="Arial"/>
                <w:color w:val="auto"/>
                <w:highlight w:val="none"/>
                <w:lang w:val="en-US" w:eastAsia="zh-CN"/>
              </w:rPr>
              <w:t>表</w:t>
            </w:r>
          </w:p>
        </w:tc>
        <w:tc>
          <w:tcPr>
            <w:tcW w:w="1942"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明细表打印（盖</w:t>
            </w:r>
            <w:r>
              <w:rPr>
                <w:rFonts w:hint="eastAsia" w:ascii="仿宋_GB2312" w:hAnsi="仿宋" w:eastAsia="仿宋_GB2312" w:cs="Arial"/>
                <w:color w:val="auto"/>
                <w:highlight w:val="none"/>
                <w:lang w:val="en-US" w:eastAsia="zh-CN"/>
              </w:rPr>
              <w:t>公</w:t>
            </w:r>
            <w:r>
              <w:rPr>
                <w:rFonts w:hint="eastAsia" w:ascii="仿宋_GB2312" w:hAnsi="仿宋" w:eastAsia="仿宋_GB2312" w:cs="Arial"/>
                <w:color w:val="auto"/>
                <w:highlight w:val="none"/>
              </w:rPr>
              <w:t>章）；相关协议等凭证验原件交复印件（盖公章）</w:t>
            </w:r>
          </w:p>
        </w:tc>
        <w:tc>
          <w:tcPr>
            <w:tcW w:w="2520"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vAlign w:val="center"/>
          </w:tcPr>
          <w:p>
            <w:pPr>
              <w:pStyle w:val="6"/>
              <w:spacing w:beforeAutospacing="0" w:afterAutospacing="0" w:line="320" w:lineRule="exact"/>
              <w:jc w:val="center"/>
              <w:rPr>
                <w:rFonts w:ascii="仿宋_GB2312" w:hAnsi="仿宋" w:eastAsia="仿宋_GB2312" w:cs="Arial"/>
                <w:color w:val="auto"/>
                <w:highlight w:val="none"/>
              </w:rPr>
            </w:pPr>
            <w:r>
              <w:rPr>
                <w:rFonts w:hint="eastAsia" w:ascii="仿宋_GB2312" w:hAnsi="仿宋" w:eastAsia="仿宋_GB2312" w:cs="Arial"/>
                <w:color w:val="auto"/>
                <w:highlight w:val="none"/>
              </w:rPr>
              <w:t>7</w:t>
            </w:r>
          </w:p>
        </w:tc>
        <w:tc>
          <w:tcPr>
            <w:tcW w:w="2968" w:type="dxa"/>
            <w:vAlign w:val="center"/>
          </w:tcPr>
          <w:p>
            <w:pPr>
              <w:pStyle w:val="6"/>
              <w:spacing w:beforeAutospacing="0" w:afterAutospacing="0" w:line="320" w:lineRule="exact"/>
              <w:rPr>
                <w:rFonts w:ascii="仿宋_GB2312" w:hAnsi="仿宋" w:eastAsia="仿宋_GB2312" w:cs="Arial"/>
                <w:color w:val="auto"/>
                <w:highlight w:val="none"/>
              </w:rPr>
            </w:pPr>
            <w:r>
              <w:rPr>
                <w:rFonts w:hint="eastAsia" w:ascii="仿宋_GB2312" w:hAnsi="仿宋" w:eastAsia="仿宋_GB2312" w:cs="Arial"/>
                <w:color w:val="auto"/>
                <w:highlight w:val="none"/>
              </w:rPr>
              <w:t>区文化广电旅游体育局要求提供的其他说明材料</w:t>
            </w:r>
          </w:p>
        </w:tc>
        <w:tc>
          <w:tcPr>
            <w:tcW w:w="1942" w:type="dxa"/>
            <w:vAlign w:val="center"/>
          </w:tcPr>
          <w:p>
            <w:pPr>
              <w:pStyle w:val="6"/>
              <w:spacing w:beforeAutospacing="0" w:afterAutospacing="0" w:line="320" w:lineRule="exact"/>
              <w:rPr>
                <w:rFonts w:ascii="仿宋_GB2312" w:hAnsi="仿宋" w:eastAsia="仿宋_GB2312" w:cs="Arial"/>
                <w:color w:val="auto"/>
                <w:highlight w:val="none"/>
              </w:rPr>
            </w:pPr>
          </w:p>
        </w:tc>
        <w:tc>
          <w:tcPr>
            <w:tcW w:w="2520" w:type="dxa"/>
            <w:vAlign w:val="center"/>
          </w:tcPr>
          <w:p>
            <w:pPr>
              <w:pStyle w:val="6"/>
              <w:spacing w:beforeAutospacing="0" w:afterAutospacing="0" w:line="320" w:lineRule="exact"/>
              <w:rPr>
                <w:rFonts w:ascii="仿宋_GB2312" w:hAnsi="仿宋" w:eastAsia="仿宋_GB2312" w:cs="Arial"/>
                <w:color w:val="auto"/>
                <w:highlight w:val="none"/>
              </w:rPr>
            </w:pPr>
          </w:p>
        </w:tc>
      </w:tr>
    </w:tbl>
    <w:p>
      <w:pPr>
        <w:pStyle w:val="6"/>
        <w:widowControl/>
        <w:spacing w:beforeAutospacing="0" w:afterAutospacing="0" w:line="375" w:lineRule="atLeast"/>
        <w:ind w:right="300"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（六）国际化拓展支持</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项目说明及支持额度：支持文化时尚企业以及相关行业协会等参加国际四大时装周（伦敦、纽约、米兰、巴黎）官方秀场并举行新品发布等活动，经审计按实际支出费用的50%给予支持，每家单位每季时装周最高给予150万元支持，每年最高300万元。</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2.申报材料：</w:t>
      </w:r>
      <w:r>
        <w:rPr>
          <w:rFonts w:ascii="仿宋_GB2312" w:hAnsi="仿宋_GB2312" w:eastAsia="仿宋_GB2312" w:cs="仿宋_GB2312"/>
          <w:color w:val="auto"/>
          <w:sz w:val="32"/>
          <w:szCs w:val="32"/>
          <w:highlight w:val="none"/>
        </w:rPr>
        <w:t xml:space="preserve"> </w:t>
      </w:r>
    </w:p>
    <w:tbl>
      <w:tblPr>
        <w:tblStyle w:val="7"/>
        <w:tblW w:w="84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47"/>
        <w:gridCol w:w="3064"/>
        <w:gridCol w:w="1810"/>
        <w:gridCol w:w="2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3034"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材料名称</w:t>
            </w:r>
          </w:p>
        </w:tc>
        <w:tc>
          <w:tcPr>
            <w:tcW w:w="1780"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材料形式</w:t>
            </w:r>
          </w:p>
        </w:tc>
        <w:tc>
          <w:tcPr>
            <w:tcW w:w="2650"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03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福田区产业发展专项资金申请表</w:t>
            </w:r>
          </w:p>
        </w:tc>
        <w:tc>
          <w:tcPr>
            <w:tcW w:w="178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65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03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申报企业营业执照等证照</w:t>
            </w:r>
            <w:r>
              <w:rPr>
                <w:rFonts w:hint="eastAsia" w:ascii="仿宋_GB2312" w:hAnsi="仿宋" w:eastAsia="仿宋_GB2312" w:cs="Arial"/>
                <w:color w:val="auto"/>
                <w:highlight w:val="none"/>
                <w:lang w:val="en-US" w:eastAsia="zh-CN"/>
              </w:rPr>
              <w:t>(</w:t>
            </w:r>
            <w:r>
              <w:rPr>
                <w:rFonts w:hint="eastAsia" w:ascii="仿宋_GB2312" w:hAnsi="仿宋" w:eastAsia="仿宋_GB2312" w:cs="Arial"/>
                <w:color w:val="auto"/>
                <w:highlight w:val="none"/>
              </w:rPr>
              <w:t>注册地在福田保税区的企业和项目</w:t>
            </w:r>
            <w:r>
              <w:rPr>
                <w:rFonts w:hint="eastAsia" w:ascii="仿宋_GB2312" w:hAnsi="仿宋" w:eastAsia="仿宋_GB2312" w:cs="Arial"/>
                <w:color w:val="auto"/>
                <w:highlight w:val="none"/>
                <w:lang w:eastAsia="zh-CN"/>
              </w:rPr>
              <w:t>如取得“入区证”的需同时提供“入区证”）</w:t>
            </w:r>
          </w:p>
        </w:tc>
        <w:tc>
          <w:tcPr>
            <w:tcW w:w="178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65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03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福田区税务部门开具的申报单位上两年度纳税证明</w:t>
            </w:r>
          </w:p>
        </w:tc>
        <w:tc>
          <w:tcPr>
            <w:tcW w:w="178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w:t>
            </w:r>
          </w:p>
        </w:tc>
        <w:tc>
          <w:tcPr>
            <w:tcW w:w="265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303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参加国际四大时装周（伦敦、纽约、米兰、巴黎）官方秀场并举行新品发布等活动的证明材料</w:t>
            </w:r>
          </w:p>
        </w:tc>
        <w:tc>
          <w:tcPr>
            <w:tcW w:w="178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65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w:t>
            </w:r>
          </w:p>
        </w:tc>
        <w:tc>
          <w:tcPr>
            <w:tcW w:w="303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列入官方网站秀场日程表</w:t>
            </w:r>
            <w:r>
              <w:rPr>
                <w:rFonts w:hint="eastAsia" w:ascii="仿宋_GB2312" w:hAnsi="仿宋_GB2312" w:eastAsia="仿宋_GB2312" w:cs="仿宋_GB2312"/>
                <w:color w:val="auto"/>
                <w:highlight w:val="none"/>
              </w:rPr>
              <w:t>及网站链接</w:t>
            </w:r>
            <w:r>
              <w:rPr>
                <w:rFonts w:hint="eastAsia" w:ascii="仿宋_GB2312" w:hAnsi="仿宋" w:eastAsia="仿宋_GB2312" w:cs="Arial"/>
                <w:color w:val="auto"/>
                <w:highlight w:val="none"/>
              </w:rPr>
              <w:t>（如为外文，需提供中文翻译件）</w:t>
            </w:r>
          </w:p>
        </w:tc>
        <w:tc>
          <w:tcPr>
            <w:tcW w:w="178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65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w:t>
            </w:r>
          </w:p>
        </w:tc>
        <w:tc>
          <w:tcPr>
            <w:tcW w:w="303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参展合同</w:t>
            </w:r>
            <w:r>
              <w:rPr>
                <w:rFonts w:hint="eastAsia" w:ascii="仿宋_GB2312" w:hAnsi="仿宋" w:eastAsia="仿宋_GB2312" w:cs="Arial"/>
                <w:color w:val="auto"/>
                <w:highlight w:val="none"/>
              </w:rPr>
              <w:t>（如为外文，需提供中文翻译件）</w:t>
            </w:r>
          </w:p>
        </w:tc>
        <w:tc>
          <w:tcPr>
            <w:tcW w:w="178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65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7</w:t>
            </w:r>
          </w:p>
        </w:tc>
        <w:tc>
          <w:tcPr>
            <w:tcW w:w="303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组委会邀请函</w:t>
            </w:r>
            <w:r>
              <w:rPr>
                <w:rFonts w:hint="eastAsia" w:ascii="仿宋_GB2312" w:hAnsi="仿宋" w:eastAsia="仿宋_GB2312" w:cs="Arial"/>
                <w:color w:val="auto"/>
                <w:highlight w:val="none"/>
              </w:rPr>
              <w:t>（如为外文，需提供中文翻译件）</w:t>
            </w:r>
          </w:p>
        </w:tc>
        <w:tc>
          <w:tcPr>
            <w:tcW w:w="178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65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w:t>
            </w:r>
          </w:p>
        </w:tc>
        <w:tc>
          <w:tcPr>
            <w:tcW w:w="303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申报项目的总结性材料（包括相关新闻报道、照片等）</w:t>
            </w:r>
          </w:p>
        </w:tc>
        <w:tc>
          <w:tcPr>
            <w:tcW w:w="178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65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电子文档上传。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9</w:t>
            </w:r>
          </w:p>
        </w:tc>
        <w:tc>
          <w:tcPr>
            <w:tcW w:w="303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区文化广电旅游体育局要求提供的其他说明材料</w:t>
            </w:r>
          </w:p>
        </w:tc>
        <w:tc>
          <w:tcPr>
            <w:tcW w:w="178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c>
          <w:tcPr>
            <w:tcW w:w="2650"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p>
        </w:tc>
      </w:tr>
    </w:tbl>
    <w:p>
      <w:pPr>
        <w:pStyle w:val="6"/>
        <w:widowControl/>
        <w:spacing w:beforeAutospacing="0" w:afterAutospacing="0" w:line="375" w:lineRule="atLeast"/>
        <w:ind w:right="300"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（七）重大活动等支持</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1.项目说明及支持额度：</w:t>
      </w:r>
      <w:r>
        <w:rPr>
          <w:rFonts w:hint="eastAsia" w:ascii="仿宋_GB2312" w:hAnsi="Times New Roman" w:eastAsia="仿宋_GB2312"/>
          <w:color w:val="auto"/>
          <w:kern w:val="2"/>
          <w:sz w:val="32"/>
          <w:highlight w:val="none"/>
        </w:rPr>
        <w:t>支持相关企业、社会组织举办经区政府认可的国际性、全国性重大</w:t>
      </w:r>
      <w:r>
        <w:rPr>
          <w:rFonts w:hint="eastAsia" w:ascii="仿宋_GB2312" w:eastAsia="仿宋_GB2312"/>
          <w:color w:val="auto"/>
          <w:sz w:val="32"/>
          <w:highlight w:val="none"/>
        </w:rPr>
        <w:t>文化时尚活动</w:t>
      </w:r>
      <w:r>
        <w:rPr>
          <w:rFonts w:hint="eastAsia" w:ascii="仿宋_GB2312" w:hAnsi="Times New Roman" w:eastAsia="仿宋_GB2312"/>
          <w:color w:val="auto"/>
          <w:kern w:val="2"/>
          <w:sz w:val="32"/>
          <w:highlight w:val="none"/>
        </w:rPr>
        <w:t>等，按活动的实际支出金额，给予最高500万元支持。</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2.申报材料：</w:t>
      </w:r>
      <w:r>
        <w:rPr>
          <w:rFonts w:ascii="仿宋_GB2312" w:hAnsi="仿宋_GB2312" w:eastAsia="仿宋_GB2312" w:cs="仿宋_GB2312"/>
          <w:color w:val="auto"/>
          <w:sz w:val="32"/>
          <w:szCs w:val="32"/>
          <w:highlight w:val="none"/>
        </w:rPr>
        <w:t xml:space="preserve"> </w:t>
      </w:r>
    </w:p>
    <w:tbl>
      <w:tblPr>
        <w:tblStyle w:val="7"/>
        <w:tblW w:w="84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17"/>
        <w:gridCol w:w="3176"/>
        <w:gridCol w:w="1836"/>
        <w:gridCol w:w="2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72"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3146"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材料名称</w:t>
            </w:r>
          </w:p>
        </w:tc>
        <w:tc>
          <w:tcPr>
            <w:tcW w:w="1806"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材料形式</w:t>
            </w:r>
          </w:p>
        </w:tc>
        <w:tc>
          <w:tcPr>
            <w:tcW w:w="2542"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7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14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福田区产业发展专项资金申请表</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54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7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14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申报单位营业执照等证照</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54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7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14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福田区税务部门开具的申报单位上两年度纳税证明</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w:t>
            </w:r>
          </w:p>
        </w:tc>
        <w:tc>
          <w:tcPr>
            <w:tcW w:w="254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7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314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区政府认可文件</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54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72"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w:t>
            </w:r>
          </w:p>
        </w:tc>
        <w:tc>
          <w:tcPr>
            <w:tcW w:w="314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申报项目的总结性材料（包括相关新闻报道、照片等）</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54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电子文档上传。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772" w:type="dxa"/>
            <w:shd w:val="clear" w:color="auto" w:fill="auto"/>
            <w:vAlign w:val="center"/>
          </w:tcPr>
          <w:p>
            <w:pPr>
              <w:pStyle w:val="6"/>
              <w:widowControl/>
              <w:spacing w:beforeAutospacing="0" w:afterAutospacing="0" w:line="252" w:lineRule="atLeast"/>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val="en-US" w:eastAsia="zh-CN"/>
              </w:rPr>
              <w:t>6</w:t>
            </w:r>
          </w:p>
        </w:tc>
        <w:tc>
          <w:tcPr>
            <w:tcW w:w="314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区文化广电旅游体育局要求提供的其他说明材料</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c>
          <w:tcPr>
            <w:tcW w:w="254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p>
        </w:tc>
      </w:tr>
    </w:tbl>
    <w:p>
      <w:pPr>
        <w:pStyle w:val="6"/>
        <w:widowControl/>
        <w:spacing w:beforeAutospacing="0" w:afterAutospacing="0" w:line="375" w:lineRule="atLeast"/>
        <w:ind w:right="300"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（八）综合贡献支持</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1.项目说明及支持额度：根据企业上一年度的综合贡献，分档给予支持，每年最高300万元。</w:t>
      </w:r>
      <w:r>
        <w:rPr>
          <w:rFonts w:hint="eastAsia" w:ascii="仿宋_GB2312" w:eastAsia="仿宋_GB2312"/>
          <w:color w:val="auto"/>
          <w:sz w:val="32"/>
          <w:highlight w:val="none"/>
        </w:rPr>
        <w:t>此项目资金可用于公司高管及骨干团队激励以及企业经营发展。</w:t>
      </w:r>
      <w:r>
        <w:rPr>
          <w:rFonts w:hint="eastAsia" w:ascii="仿宋_GB2312" w:hAnsi="仿宋_GB2312" w:eastAsia="仿宋_GB2312" w:cs="仿宋_GB2312"/>
          <w:color w:val="auto"/>
          <w:sz w:val="32"/>
          <w:szCs w:val="32"/>
          <w:highlight w:val="none"/>
        </w:rPr>
        <w:t>（1.对上一年度在福田区的综合贡献在1000万元（含）-1亿元的</w:t>
      </w:r>
      <w:r>
        <w:rPr>
          <w:rFonts w:hint="eastAsia" w:ascii="仿宋_GB2312" w:hAnsi="仿宋_GB2312" w:eastAsia="仿宋_GB2312" w:cs="仿宋_GB2312"/>
          <w:color w:val="auto"/>
          <w:sz w:val="32"/>
          <w:szCs w:val="32"/>
          <w:highlight w:val="none"/>
          <w:lang w:val="en-US" w:eastAsia="zh-CN"/>
        </w:rPr>
        <w:t>文化</w:t>
      </w:r>
      <w:r>
        <w:rPr>
          <w:rFonts w:hint="eastAsia" w:ascii="仿宋_GB2312" w:hAnsi="仿宋_GB2312" w:eastAsia="仿宋_GB2312" w:cs="仿宋_GB2312"/>
          <w:color w:val="auto"/>
          <w:sz w:val="32"/>
          <w:szCs w:val="32"/>
          <w:highlight w:val="none"/>
        </w:rPr>
        <w:t>时尚企业给予支持，对首次申请的，以1000万元综合贡献为基数，每个基数给予10万元支持；对非首次申请的，以上一次获得该项支持的综合贡献为底数，以500万元综合贡献为基数，在至少增加一个基数的基础上，每增加一个基数叠加支持10万元，每年最高300万元。2.对上一年度在福田区的综合贡献在1亿元（含）以上的</w:t>
      </w:r>
      <w:r>
        <w:rPr>
          <w:rFonts w:hint="eastAsia" w:ascii="仿宋_GB2312" w:hAnsi="仿宋_GB2312" w:eastAsia="仿宋_GB2312" w:cs="仿宋_GB2312"/>
          <w:color w:val="auto"/>
          <w:sz w:val="32"/>
          <w:szCs w:val="32"/>
          <w:highlight w:val="none"/>
          <w:lang w:val="en-US" w:eastAsia="zh-CN"/>
        </w:rPr>
        <w:t>文化</w:t>
      </w:r>
      <w:r>
        <w:rPr>
          <w:rFonts w:hint="eastAsia" w:ascii="仿宋_GB2312" w:hAnsi="仿宋_GB2312" w:eastAsia="仿宋_GB2312" w:cs="仿宋_GB2312"/>
          <w:color w:val="auto"/>
          <w:sz w:val="32"/>
          <w:szCs w:val="32"/>
          <w:highlight w:val="none"/>
        </w:rPr>
        <w:t>时尚企业给予支持，对首次申请的，以1000万元综合贡献为基数，每个基数给予20万元支持；对非首次申请的，以上一次获得该项支持的综合贡献为底数，以500万元综合贡献为基数，在至少增加一个基数的基础上，每增加一个基数叠加支持10万元，每年最高300万元。）</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2.申报材料：</w:t>
      </w:r>
      <w:r>
        <w:rPr>
          <w:rFonts w:ascii="仿宋_GB2312" w:hAnsi="仿宋_GB2312" w:eastAsia="仿宋_GB2312" w:cs="仿宋_GB2312"/>
          <w:color w:val="auto"/>
          <w:sz w:val="32"/>
          <w:szCs w:val="32"/>
          <w:highlight w:val="none"/>
        </w:rPr>
        <w:t xml:space="preserve"> </w:t>
      </w:r>
    </w:p>
    <w:tbl>
      <w:tblPr>
        <w:tblStyle w:val="7"/>
        <w:tblW w:w="84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92"/>
        <w:gridCol w:w="3374"/>
        <w:gridCol w:w="1824"/>
        <w:gridCol w:w="2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47"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3344"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材料名称</w:t>
            </w:r>
          </w:p>
        </w:tc>
        <w:tc>
          <w:tcPr>
            <w:tcW w:w="1794"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材料形式</w:t>
            </w:r>
          </w:p>
        </w:tc>
        <w:tc>
          <w:tcPr>
            <w:tcW w:w="2281"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47"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34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福田区产业发展专项资金申请表</w:t>
            </w:r>
          </w:p>
        </w:tc>
        <w:tc>
          <w:tcPr>
            <w:tcW w:w="179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28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47"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34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申报企业营业执照等证照</w:t>
            </w:r>
            <w:r>
              <w:rPr>
                <w:rFonts w:hint="eastAsia" w:ascii="仿宋_GB2312" w:hAnsi="仿宋" w:eastAsia="仿宋_GB2312" w:cs="Arial"/>
                <w:color w:val="auto"/>
                <w:highlight w:val="none"/>
                <w:lang w:val="en-US" w:eastAsia="zh-CN"/>
              </w:rPr>
              <w:t>(</w:t>
            </w:r>
            <w:r>
              <w:rPr>
                <w:rFonts w:hint="eastAsia" w:ascii="仿宋_GB2312" w:hAnsi="仿宋" w:eastAsia="仿宋_GB2312" w:cs="Arial"/>
                <w:color w:val="auto"/>
                <w:highlight w:val="none"/>
              </w:rPr>
              <w:t>注册地在福田保税区的企业和项目</w:t>
            </w:r>
            <w:r>
              <w:rPr>
                <w:rFonts w:hint="eastAsia" w:ascii="仿宋_GB2312" w:hAnsi="仿宋" w:eastAsia="仿宋_GB2312" w:cs="Arial"/>
                <w:color w:val="auto"/>
                <w:highlight w:val="none"/>
                <w:lang w:eastAsia="zh-CN"/>
              </w:rPr>
              <w:t>如取得“入区证”的需同时提供“入区证”）</w:t>
            </w:r>
          </w:p>
        </w:tc>
        <w:tc>
          <w:tcPr>
            <w:tcW w:w="179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28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47"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34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申报企业简介</w:t>
            </w:r>
          </w:p>
        </w:tc>
        <w:tc>
          <w:tcPr>
            <w:tcW w:w="179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28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电子文档上传，文件名：xxxx公司简介。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47"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334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福田区税务部门开具的申报企业上两年度纳税证明</w:t>
            </w:r>
          </w:p>
        </w:tc>
        <w:tc>
          <w:tcPr>
            <w:tcW w:w="179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w:t>
            </w:r>
          </w:p>
        </w:tc>
        <w:tc>
          <w:tcPr>
            <w:tcW w:w="228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47" w:type="dxa"/>
            <w:shd w:val="clear" w:color="auto" w:fill="auto"/>
            <w:vAlign w:val="center"/>
          </w:tcPr>
          <w:p>
            <w:pPr>
              <w:pStyle w:val="6"/>
              <w:spacing w:beforeAutospacing="0" w:afterAutospacing="0" w:line="400" w:lineRule="exact"/>
              <w:jc w:val="center"/>
              <w:rPr>
                <w:rFonts w:ascii="仿宋_GB2312" w:hAnsi="Arial" w:eastAsia="仿宋_GB2312" w:cs="Arial"/>
                <w:color w:val="auto"/>
                <w:highlight w:val="none"/>
              </w:rPr>
            </w:pPr>
            <w:r>
              <w:rPr>
                <w:rFonts w:hint="eastAsia" w:ascii="仿宋_GB2312" w:hAnsi="Arial" w:eastAsia="仿宋_GB2312" w:cs="Arial"/>
                <w:color w:val="auto"/>
                <w:highlight w:val="none"/>
              </w:rPr>
              <w:t>5</w:t>
            </w:r>
          </w:p>
        </w:tc>
        <w:tc>
          <w:tcPr>
            <w:tcW w:w="3344" w:type="dxa"/>
            <w:shd w:val="clear" w:color="auto" w:fill="auto"/>
            <w:vAlign w:val="center"/>
          </w:tcPr>
          <w:p>
            <w:pPr>
              <w:pStyle w:val="6"/>
              <w:spacing w:beforeAutospacing="0" w:afterAutospacing="0" w:line="400" w:lineRule="exact"/>
              <w:rPr>
                <w:rFonts w:ascii="仿宋_GB2312" w:hAnsi="Arial" w:eastAsia="仿宋_GB2312" w:cs="Arial"/>
                <w:color w:val="auto"/>
                <w:highlight w:val="none"/>
              </w:rPr>
            </w:pPr>
            <w:r>
              <w:rPr>
                <w:rFonts w:hint="eastAsia" w:ascii="仿宋_GB2312" w:hAnsi="Arial" w:eastAsia="仿宋_GB2312" w:cs="Arial"/>
                <w:color w:val="auto"/>
                <w:highlight w:val="none"/>
              </w:rPr>
              <w:t>企业承诺书（内容：获得经营增长奖励或综合贡献奖励支持的高管或骨干团队未重复申报《关于进一步实施福田英才荟计划的若干措施》的同类人才支持政策</w:t>
            </w:r>
            <w:r>
              <w:rPr>
                <w:rFonts w:hint="eastAsia" w:ascii="仿宋_GB2312" w:hAnsi="仿宋" w:eastAsia="仿宋_GB2312" w:cs="Arial"/>
                <w:color w:val="auto"/>
                <w:highlight w:val="none"/>
              </w:rPr>
              <w:t>）</w:t>
            </w:r>
          </w:p>
        </w:tc>
        <w:tc>
          <w:tcPr>
            <w:tcW w:w="1794" w:type="dxa"/>
            <w:shd w:val="clear" w:color="auto" w:fill="auto"/>
            <w:vAlign w:val="center"/>
          </w:tcPr>
          <w:p>
            <w:pPr>
              <w:pStyle w:val="6"/>
              <w:spacing w:beforeAutospacing="0" w:afterAutospacing="0" w:line="400" w:lineRule="exact"/>
              <w:rPr>
                <w:rFonts w:ascii="仿宋_GB2312" w:eastAsia="仿宋_GB2312"/>
                <w:color w:val="auto"/>
                <w:highlight w:val="none"/>
              </w:rPr>
            </w:pPr>
            <w:r>
              <w:rPr>
                <w:rFonts w:hint="eastAsia" w:ascii="仿宋_GB2312" w:hAnsi="仿宋" w:eastAsia="仿宋_GB2312" w:cs="Arial"/>
                <w:color w:val="auto"/>
                <w:highlight w:val="none"/>
              </w:rPr>
              <w:t>打印（盖公章）</w:t>
            </w:r>
            <w:r>
              <w:rPr>
                <w:rFonts w:hint="eastAsia" w:ascii="仿宋_GB2312" w:hAnsi="仿宋_GB2312" w:eastAsia="仿宋_GB2312" w:cs="仿宋_GB2312"/>
                <w:color w:val="auto"/>
                <w:highlight w:val="none"/>
              </w:rPr>
              <w:t>；</w:t>
            </w:r>
            <w:r>
              <w:rPr>
                <w:rFonts w:hint="eastAsia" w:ascii="仿宋_GB2312" w:hAnsi="仿宋_GB2312" w:eastAsia="仿宋_GB2312" w:cs="仿宋_GB2312"/>
                <w:color w:val="auto"/>
                <w:highlight w:val="none"/>
              </w:rPr>
              <w:t>按模板填写。</w:t>
            </w:r>
          </w:p>
        </w:tc>
        <w:tc>
          <w:tcPr>
            <w:tcW w:w="2281" w:type="dxa"/>
            <w:shd w:val="clear" w:color="auto" w:fill="auto"/>
            <w:vAlign w:val="center"/>
          </w:tcPr>
          <w:p>
            <w:pPr>
              <w:pStyle w:val="6"/>
              <w:spacing w:beforeAutospacing="0" w:afterAutospacing="0" w:line="400" w:lineRule="exact"/>
              <w:rPr>
                <w:rFonts w:ascii="仿宋_GB2312" w:eastAsia="仿宋_GB2312"/>
                <w:color w:val="auto"/>
                <w:highlight w:val="none"/>
              </w:rPr>
            </w:pPr>
            <w:r>
              <w:rPr>
                <w:rFonts w:hint="eastAsia" w:ascii="仿宋_GB2312" w:hAnsi="Arial" w:eastAsia="仿宋_GB2312" w:cs="Arial"/>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47"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w:t>
            </w:r>
          </w:p>
        </w:tc>
        <w:tc>
          <w:tcPr>
            <w:tcW w:w="334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区文化广电旅游体育局要求提供的其他说明材料</w:t>
            </w:r>
          </w:p>
        </w:tc>
        <w:tc>
          <w:tcPr>
            <w:tcW w:w="1794"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c>
          <w:tcPr>
            <w:tcW w:w="2281"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p>
        </w:tc>
      </w:tr>
    </w:tbl>
    <w:p>
      <w:pPr>
        <w:pStyle w:val="6"/>
        <w:widowControl/>
        <w:spacing w:beforeAutospacing="0" w:afterAutospacing="0" w:line="375" w:lineRule="atLeast"/>
        <w:ind w:right="300"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（九）贷款贴息支持</w:t>
      </w:r>
    </w:p>
    <w:p>
      <w:pPr>
        <w:autoSpaceDE w:val="0"/>
        <w:autoSpaceDN w:val="0"/>
        <w:spacing w:line="579" w:lineRule="exact"/>
        <w:ind w:firstLine="640" w:firstLineChars="200"/>
        <w:rPr>
          <w:rFonts w:ascii="仿宋_GB2312" w:eastAsia="仿宋_GB2312"/>
          <w:color w:val="auto"/>
          <w:sz w:val="32"/>
          <w:highlight w:val="none"/>
        </w:rPr>
      </w:pPr>
      <w:r>
        <w:rPr>
          <w:rFonts w:hint="eastAsia" w:ascii="仿宋_GB2312" w:hAnsi="仿宋_GB2312" w:eastAsia="仿宋_GB2312" w:cs="仿宋_GB2312"/>
          <w:color w:val="auto"/>
          <w:sz w:val="32"/>
          <w:szCs w:val="32"/>
          <w:highlight w:val="none"/>
        </w:rPr>
        <w:t>1.项目说明及支持额度：</w:t>
      </w:r>
      <w:r>
        <w:rPr>
          <w:rFonts w:hint="eastAsia" w:ascii="仿宋_GB2312" w:eastAsia="仿宋_GB2312"/>
          <w:color w:val="auto"/>
          <w:sz w:val="32"/>
          <w:highlight w:val="none"/>
        </w:rPr>
        <w:t>对企业贷款给予贴息支持。以单笔贷款且贷款期限不低于半年为限，贴息金额为该企业上年度实际已支付贷款利息的</w:t>
      </w:r>
      <w:r>
        <w:rPr>
          <w:rFonts w:ascii="仿宋_GB2312" w:eastAsia="仿宋_GB2312"/>
          <w:color w:val="auto"/>
          <w:sz w:val="32"/>
          <w:highlight w:val="none"/>
        </w:rPr>
        <w:t>30%</w:t>
      </w:r>
      <w:r>
        <w:rPr>
          <w:rFonts w:hint="eastAsia" w:ascii="仿宋_GB2312" w:eastAsia="仿宋_GB2312"/>
          <w:color w:val="auto"/>
          <w:sz w:val="32"/>
          <w:highlight w:val="none"/>
        </w:rPr>
        <w:t>，最高支持150万元。</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2.申报材料：</w:t>
      </w:r>
      <w:r>
        <w:rPr>
          <w:rFonts w:ascii="仿宋_GB2312" w:hAnsi="仿宋_GB2312" w:eastAsia="仿宋_GB2312" w:cs="仿宋_GB2312"/>
          <w:color w:val="auto"/>
          <w:sz w:val="32"/>
          <w:szCs w:val="32"/>
          <w:highlight w:val="none"/>
        </w:rPr>
        <w:t xml:space="preserve"> </w:t>
      </w:r>
    </w:p>
    <w:tbl>
      <w:tblPr>
        <w:tblStyle w:val="7"/>
        <w:tblW w:w="84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59"/>
        <w:gridCol w:w="3177"/>
        <w:gridCol w:w="1836"/>
        <w:gridCol w:w="2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3147"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材料名称</w:t>
            </w:r>
          </w:p>
        </w:tc>
        <w:tc>
          <w:tcPr>
            <w:tcW w:w="1806"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材料形式</w:t>
            </w:r>
          </w:p>
        </w:tc>
        <w:tc>
          <w:tcPr>
            <w:tcW w:w="2499"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14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福田区产业发展专项资金申请表</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49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14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申报企业营业执照等证照</w:t>
            </w:r>
            <w:r>
              <w:rPr>
                <w:rFonts w:hint="eastAsia" w:ascii="仿宋_GB2312" w:hAnsi="仿宋" w:eastAsia="仿宋_GB2312" w:cs="Arial"/>
                <w:color w:val="auto"/>
                <w:highlight w:val="none"/>
                <w:lang w:val="en-US" w:eastAsia="zh-CN"/>
              </w:rPr>
              <w:t>(</w:t>
            </w:r>
            <w:r>
              <w:rPr>
                <w:rFonts w:hint="eastAsia" w:ascii="仿宋_GB2312" w:hAnsi="仿宋" w:eastAsia="仿宋_GB2312" w:cs="Arial"/>
                <w:color w:val="auto"/>
                <w:highlight w:val="none"/>
              </w:rPr>
              <w:t>注册地在福田保税区的企业和项目</w:t>
            </w:r>
            <w:r>
              <w:rPr>
                <w:rFonts w:hint="eastAsia" w:ascii="仿宋_GB2312" w:hAnsi="仿宋" w:eastAsia="仿宋_GB2312" w:cs="Arial"/>
                <w:color w:val="auto"/>
                <w:highlight w:val="none"/>
                <w:lang w:eastAsia="zh-CN"/>
              </w:rPr>
              <w:t>如取得“入区证”的需同时提供“入区证”）</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49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14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申报企业简介</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49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电子文档上传，文件名：xxxx公司简介。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314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福田区税务部门开具的申报企业上两年度纳税证明</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w:t>
            </w:r>
          </w:p>
        </w:tc>
        <w:tc>
          <w:tcPr>
            <w:tcW w:w="249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w:t>
            </w:r>
          </w:p>
        </w:tc>
        <w:tc>
          <w:tcPr>
            <w:tcW w:w="314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贷款合同</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w:t>
            </w:r>
            <w:r>
              <w:rPr>
                <w:rFonts w:hint="eastAsia" w:ascii="仿宋_GB2312" w:hAnsi="仿宋_GB2312" w:eastAsia="仿宋_GB2312" w:cs="仿宋_GB2312"/>
                <w:color w:val="auto"/>
                <w:highlight w:val="none"/>
                <w:lang w:val="en-US" w:eastAsia="zh-CN"/>
              </w:rPr>
              <w:t>公</w:t>
            </w:r>
            <w:r>
              <w:rPr>
                <w:rFonts w:hint="eastAsia" w:ascii="仿宋_GB2312" w:hAnsi="仿宋_GB2312" w:eastAsia="仿宋_GB2312" w:cs="仿宋_GB2312"/>
                <w:color w:val="auto"/>
                <w:highlight w:val="none"/>
              </w:rPr>
              <w:t>章）</w:t>
            </w:r>
          </w:p>
        </w:tc>
        <w:tc>
          <w:tcPr>
            <w:tcW w:w="249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6</w:t>
            </w:r>
          </w:p>
        </w:tc>
        <w:tc>
          <w:tcPr>
            <w:tcW w:w="314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银行出具的借款和</w:t>
            </w:r>
            <w:r>
              <w:rPr>
                <w:rFonts w:hint="eastAsia" w:ascii="仿宋_GB2312" w:hAnsi="仿宋_GB2312" w:eastAsia="仿宋_GB2312" w:cs="仿宋_GB2312"/>
                <w:color w:val="auto"/>
                <w:highlight w:val="none"/>
                <w:lang w:val="en-US" w:eastAsia="zh-CN"/>
              </w:rPr>
              <w:t>还本付息</w:t>
            </w:r>
            <w:r>
              <w:rPr>
                <w:rFonts w:hint="eastAsia" w:ascii="仿宋_GB2312" w:hAnsi="仿宋_GB2312" w:eastAsia="仿宋_GB2312" w:cs="仿宋_GB2312"/>
                <w:color w:val="auto"/>
                <w:highlight w:val="none"/>
              </w:rPr>
              <w:t>等凭证</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w:t>
            </w:r>
            <w:r>
              <w:rPr>
                <w:rFonts w:hint="eastAsia" w:ascii="仿宋_GB2312" w:hAnsi="仿宋_GB2312" w:eastAsia="仿宋_GB2312" w:cs="仿宋_GB2312"/>
                <w:color w:val="auto"/>
                <w:highlight w:val="none"/>
                <w:lang w:val="en-US" w:eastAsia="zh-CN"/>
              </w:rPr>
              <w:t>公</w:t>
            </w:r>
            <w:r>
              <w:rPr>
                <w:rFonts w:hint="eastAsia" w:ascii="仿宋_GB2312" w:hAnsi="仿宋_GB2312" w:eastAsia="仿宋_GB2312" w:cs="仿宋_GB2312"/>
                <w:color w:val="auto"/>
                <w:highlight w:val="none"/>
              </w:rPr>
              <w:t>章）</w:t>
            </w:r>
          </w:p>
        </w:tc>
        <w:tc>
          <w:tcPr>
            <w:tcW w:w="249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7</w:t>
            </w:r>
          </w:p>
        </w:tc>
        <w:tc>
          <w:tcPr>
            <w:tcW w:w="314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银行出具的贷款结清证明</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原件（银行出具并盖公章）</w:t>
            </w:r>
          </w:p>
        </w:tc>
        <w:tc>
          <w:tcPr>
            <w:tcW w:w="249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8</w:t>
            </w:r>
          </w:p>
        </w:tc>
        <w:tc>
          <w:tcPr>
            <w:tcW w:w="314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企业承诺函（内容：承诺该笔贷款未在其他部门申请过贴息支持）</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原件（盖公章）；</w:t>
            </w:r>
            <w:r>
              <w:rPr>
                <w:rFonts w:hint="eastAsia" w:ascii="仿宋_GB2312" w:hAnsi="仿宋_GB2312" w:eastAsia="仿宋_GB2312" w:cs="仿宋_GB2312"/>
                <w:color w:val="auto"/>
                <w:highlight w:val="none"/>
              </w:rPr>
              <w:t>按模板填写。</w:t>
            </w:r>
          </w:p>
        </w:tc>
        <w:tc>
          <w:tcPr>
            <w:tcW w:w="249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14" w:type="dxa"/>
            <w:shd w:val="clear" w:color="auto" w:fill="auto"/>
            <w:vAlign w:val="center"/>
          </w:tcPr>
          <w:p>
            <w:pPr>
              <w:pStyle w:val="6"/>
              <w:widowControl/>
              <w:spacing w:beforeAutospacing="0" w:afterAutospacing="0" w:line="252" w:lineRule="atLeast"/>
              <w:jc w:val="center"/>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val="en-US" w:eastAsia="zh-CN"/>
              </w:rPr>
              <w:t>9</w:t>
            </w:r>
            <w:bookmarkStart w:id="0" w:name="_GoBack"/>
            <w:bookmarkEnd w:id="0"/>
          </w:p>
        </w:tc>
        <w:tc>
          <w:tcPr>
            <w:tcW w:w="314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区文化广电旅游体育局要求提供的其他说明材料</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宋体" w:hAnsi="宋体" w:eastAsia="宋体" w:cs="宋体"/>
                <w:color w:val="auto"/>
                <w:highlight w:val="none"/>
              </w:rPr>
              <w:t> </w:t>
            </w:r>
          </w:p>
        </w:tc>
        <w:tc>
          <w:tcPr>
            <w:tcW w:w="2499"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p>
        </w:tc>
      </w:tr>
    </w:tbl>
    <w:p>
      <w:pPr>
        <w:pStyle w:val="6"/>
        <w:widowControl/>
        <w:spacing w:beforeAutospacing="0" w:afterAutospacing="0" w:line="375" w:lineRule="atLeast"/>
        <w:ind w:right="300"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（十）新增入库支持</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1.项目说明及支持额度：</w:t>
      </w:r>
      <w:r>
        <w:rPr>
          <w:rFonts w:hint="eastAsia" w:ascii="仿宋_GB2312" w:eastAsia="仿宋_GB2312"/>
          <w:color w:val="auto"/>
          <w:sz w:val="32"/>
          <w:szCs w:val="32"/>
          <w:highlight w:val="none"/>
        </w:rPr>
        <w:t>对上年度1月1日后首次纳入福田区规模以上企业统计数据库，上年度营业收入达1亿元（含）以上的时尚企业，根据营业收入，给予最高30万元的一次性支持。</w:t>
      </w:r>
      <w:r>
        <w:rPr>
          <w:rFonts w:hint="eastAsia" w:ascii="仿宋_GB2312" w:hAnsi="仿宋_GB2312" w:eastAsia="仿宋_GB2312" w:cs="仿宋_GB2312"/>
          <w:color w:val="auto"/>
          <w:sz w:val="32"/>
          <w:szCs w:val="32"/>
          <w:highlight w:val="none"/>
        </w:rPr>
        <w:t>(相关数据由区统计局核定)</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2.申报材料：</w:t>
      </w:r>
      <w:r>
        <w:rPr>
          <w:rFonts w:ascii="仿宋_GB2312" w:hAnsi="仿宋_GB2312" w:eastAsia="仿宋_GB2312" w:cs="仿宋_GB2312"/>
          <w:color w:val="auto"/>
          <w:sz w:val="32"/>
          <w:szCs w:val="32"/>
          <w:highlight w:val="none"/>
        </w:rPr>
        <w:t xml:space="preserve"> </w:t>
      </w:r>
    </w:p>
    <w:tbl>
      <w:tblPr>
        <w:tblStyle w:val="7"/>
        <w:tblW w:w="84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46"/>
        <w:gridCol w:w="3132"/>
        <w:gridCol w:w="1836"/>
        <w:gridCol w:w="2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3102"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材料名称</w:t>
            </w:r>
          </w:p>
        </w:tc>
        <w:tc>
          <w:tcPr>
            <w:tcW w:w="1806"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材料形式</w:t>
            </w:r>
          </w:p>
        </w:tc>
        <w:tc>
          <w:tcPr>
            <w:tcW w:w="2557"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10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福田区产业发展专项资金申请表</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10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申报企业营业执照等证照</w:t>
            </w:r>
            <w:r>
              <w:rPr>
                <w:rFonts w:hint="eastAsia" w:ascii="仿宋_GB2312" w:hAnsi="仿宋" w:eastAsia="仿宋_GB2312" w:cs="Arial"/>
                <w:color w:val="auto"/>
                <w:highlight w:val="none"/>
                <w:lang w:val="en-US" w:eastAsia="zh-CN"/>
              </w:rPr>
              <w:t>(</w:t>
            </w:r>
            <w:r>
              <w:rPr>
                <w:rFonts w:hint="eastAsia" w:ascii="仿宋_GB2312" w:hAnsi="仿宋" w:eastAsia="仿宋_GB2312" w:cs="Arial"/>
                <w:color w:val="auto"/>
                <w:highlight w:val="none"/>
              </w:rPr>
              <w:t>注册地在福田保税区的企业和项目</w:t>
            </w:r>
            <w:r>
              <w:rPr>
                <w:rFonts w:hint="eastAsia" w:ascii="仿宋_GB2312" w:hAnsi="仿宋" w:eastAsia="仿宋_GB2312" w:cs="Arial"/>
                <w:color w:val="auto"/>
                <w:highlight w:val="none"/>
                <w:lang w:eastAsia="zh-CN"/>
              </w:rPr>
              <w:t>如取得“入区证”的需同时提供“入区证”）</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10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申报企业简介</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310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福田区税务部门开具的申报企业上两年度纳税证明</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w:t>
            </w:r>
          </w:p>
        </w:tc>
        <w:tc>
          <w:tcPr>
            <w:tcW w:w="310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区文化广电旅游体育局要求提供的其他说明材料</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p>
        </w:tc>
      </w:tr>
    </w:tbl>
    <w:p>
      <w:pPr>
        <w:pStyle w:val="6"/>
        <w:widowControl/>
        <w:spacing w:beforeAutospacing="0" w:afterAutospacing="0" w:line="375" w:lineRule="atLeast"/>
        <w:ind w:right="300"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（十一）年度增长支持</w:t>
      </w:r>
    </w:p>
    <w:p>
      <w:pPr>
        <w:autoSpaceDE w:val="0"/>
        <w:autoSpaceDN w:val="0"/>
        <w:spacing w:line="579" w:lineRule="exact"/>
        <w:ind w:firstLine="640" w:firstLineChars="200"/>
        <w:rPr>
          <w:rFonts w:ascii="仿宋_GB2312" w:eastAsia="仿宋_GB2312"/>
          <w:color w:val="auto"/>
          <w:sz w:val="32"/>
          <w:highlight w:val="none"/>
        </w:rPr>
      </w:pPr>
      <w:r>
        <w:rPr>
          <w:rFonts w:hint="eastAsia" w:ascii="仿宋_GB2312" w:hAnsi="仿宋_GB2312" w:eastAsia="仿宋_GB2312" w:cs="仿宋_GB2312"/>
          <w:color w:val="auto"/>
          <w:sz w:val="32"/>
          <w:szCs w:val="32"/>
          <w:highlight w:val="none"/>
        </w:rPr>
        <w:t>1.项目说明及支持额度：</w:t>
      </w:r>
      <w:r>
        <w:rPr>
          <w:rFonts w:hint="eastAsia" w:ascii="仿宋_GB2312" w:eastAsia="仿宋_GB2312"/>
          <w:color w:val="auto"/>
          <w:sz w:val="32"/>
          <w:highlight w:val="none"/>
        </w:rPr>
        <w:t>对纳入规模以上企业统计数据库，上年度</w:t>
      </w:r>
      <w:r>
        <w:rPr>
          <w:rFonts w:hint="eastAsia" w:ascii="仿宋_GB2312" w:eastAsia="仿宋_GB2312"/>
          <w:color w:val="auto"/>
          <w:sz w:val="32"/>
          <w:szCs w:val="32"/>
          <w:highlight w:val="none"/>
        </w:rPr>
        <w:t>营业收入达</w:t>
      </w:r>
      <w:r>
        <w:rPr>
          <w:rFonts w:ascii="仿宋_GB2312" w:eastAsia="仿宋_GB2312"/>
          <w:color w:val="auto"/>
          <w:sz w:val="32"/>
          <w:szCs w:val="32"/>
          <w:highlight w:val="none"/>
        </w:rPr>
        <w:t>10</w:t>
      </w:r>
      <w:r>
        <w:rPr>
          <w:rFonts w:hint="eastAsia" w:ascii="仿宋_GB2312" w:eastAsia="仿宋_GB2312"/>
          <w:color w:val="auto"/>
          <w:sz w:val="32"/>
          <w:szCs w:val="32"/>
          <w:highlight w:val="none"/>
        </w:rPr>
        <w:t>亿元（含）以上，各季度营业收入均实现同比正增长，且</w:t>
      </w:r>
      <w:r>
        <w:rPr>
          <w:rFonts w:hint="eastAsia" w:ascii="仿宋_GB2312" w:eastAsia="仿宋_GB2312"/>
          <w:color w:val="auto"/>
          <w:sz w:val="32"/>
          <w:highlight w:val="none"/>
        </w:rPr>
        <w:t>年度实现增长</w:t>
      </w:r>
      <w:r>
        <w:rPr>
          <w:rFonts w:ascii="仿宋_GB2312" w:eastAsia="仿宋_GB2312"/>
          <w:color w:val="auto"/>
          <w:sz w:val="32"/>
          <w:highlight w:val="none"/>
        </w:rPr>
        <w:t>10%</w:t>
      </w:r>
      <w:r>
        <w:rPr>
          <w:rFonts w:hint="eastAsia" w:ascii="仿宋_GB2312" w:eastAsia="仿宋_GB2312"/>
          <w:color w:val="auto"/>
          <w:sz w:val="32"/>
          <w:highlight w:val="none"/>
        </w:rPr>
        <w:t>以上的，</w:t>
      </w:r>
      <w:r>
        <w:rPr>
          <w:rFonts w:hint="eastAsia" w:ascii="仿宋_GB2312" w:eastAsia="仿宋_GB2312"/>
          <w:color w:val="auto"/>
          <w:sz w:val="32"/>
          <w:szCs w:val="32"/>
          <w:highlight w:val="none"/>
        </w:rPr>
        <w:t>按营业收入及增长率分档</w:t>
      </w:r>
      <w:r>
        <w:rPr>
          <w:rFonts w:hint="eastAsia" w:ascii="仿宋_GB2312" w:eastAsia="仿宋_GB2312"/>
          <w:color w:val="auto"/>
          <w:sz w:val="32"/>
          <w:highlight w:val="none"/>
        </w:rPr>
        <w:t>给予最高100万元的一次性支持。</w:t>
      </w:r>
      <w:r>
        <w:rPr>
          <w:rFonts w:hint="eastAsia" w:ascii="仿宋_GB2312" w:hAnsi="仿宋_GB2312" w:eastAsia="仿宋_GB2312" w:cs="仿宋_GB2312"/>
          <w:color w:val="auto"/>
          <w:sz w:val="32"/>
          <w:szCs w:val="32"/>
          <w:highlight w:val="none"/>
        </w:rPr>
        <w:t>(相关数据由区统计局核定)</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2.申报材料：</w:t>
      </w:r>
      <w:r>
        <w:rPr>
          <w:rFonts w:ascii="仿宋_GB2312" w:hAnsi="仿宋_GB2312" w:eastAsia="仿宋_GB2312" w:cs="仿宋_GB2312"/>
          <w:color w:val="auto"/>
          <w:sz w:val="32"/>
          <w:szCs w:val="32"/>
          <w:highlight w:val="none"/>
        </w:rPr>
        <w:t xml:space="preserve"> </w:t>
      </w:r>
    </w:p>
    <w:tbl>
      <w:tblPr>
        <w:tblStyle w:val="7"/>
        <w:tblW w:w="84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46"/>
        <w:gridCol w:w="3132"/>
        <w:gridCol w:w="1836"/>
        <w:gridCol w:w="2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序号</w:t>
            </w:r>
          </w:p>
        </w:tc>
        <w:tc>
          <w:tcPr>
            <w:tcW w:w="3102"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材料名称</w:t>
            </w:r>
          </w:p>
        </w:tc>
        <w:tc>
          <w:tcPr>
            <w:tcW w:w="1806"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材料形式</w:t>
            </w:r>
          </w:p>
        </w:tc>
        <w:tc>
          <w:tcPr>
            <w:tcW w:w="2557" w:type="dxa"/>
            <w:shd w:val="clear" w:color="auto" w:fill="auto"/>
            <w:vAlign w:val="center"/>
          </w:tcPr>
          <w:p>
            <w:pPr>
              <w:pStyle w:val="6"/>
              <w:widowControl/>
              <w:spacing w:beforeAutospacing="0" w:afterAutospacing="0" w:line="252" w:lineRule="atLeast"/>
              <w:jc w:val="center"/>
              <w:rPr>
                <w:rFonts w:ascii="黑体" w:hAnsi="黑体" w:eastAsia="黑体" w:cs="黑体"/>
                <w:color w:val="auto"/>
                <w:highlight w:val="none"/>
              </w:rPr>
            </w:pPr>
            <w:r>
              <w:rPr>
                <w:rFonts w:hint="eastAsia" w:ascii="黑体" w:hAnsi="黑体" w:eastAsia="黑体" w:cs="黑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1</w:t>
            </w:r>
          </w:p>
        </w:tc>
        <w:tc>
          <w:tcPr>
            <w:tcW w:w="310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福田区产业发展专项资金申请表</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2</w:t>
            </w:r>
          </w:p>
        </w:tc>
        <w:tc>
          <w:tcPr>
            <w:tcW w:w="310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申报企业营业执照等证照</w:t>
            </w:r>
            <w:r>
              <w:rPr>
                <w:rFonts w:hint="eastAsia" w:ascii="仿宋_GB2312" w:hAnsi="仿宋" w:eastAsia="仿宋_GB2312" w:cs="Arial"/>
                <w:color w:val="auto"/>
                <w:highlight w:val="none"/>
                <w:lang w:val="en-US" w:eastAsia="zh-CN"/>
              </w:rPr>
              <w:t>(</w:t>
            </w:r>
            <w:r>
              <w:rPr>
                <w:rFonts w:hint="eastAsia" w:ascii="仿宋_GB2312" w:hAnsi="仿宋" w:eastAsia="仿宋_GB2312" w:cs="Arial"/>
                <w:color w:val="auto"/>
                <w:highlight w:val="none"/>
              </w:rPr>
              <w:t>注册地在福田保税区的企业和项目</w:t>
            </w:r>
            <w:r>
              <w:rPr>
                <w:rFonts w:hint="eastAsia" w:ascii="仿宋_GB2312" w:hAnsi="仿宋" w:eastAsia="仿宋_GB2312" w:cs="Arial"/>
                <w:color w:val="auto"/>
                <w:highlight w:val="none"/>
                <w:lang w:eastAsia="zh-CN"/>
              </w:rPr>
              <w:t>如取得“入区证”的需同时提供“入区证”）</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验原件交复印件（盖公章）</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3</w:t>
            </w:r>
          </w:p>
        </w:tc>
        <w:tc>
          <w:tcPr>
            <w:tcW w:w="310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申报企业简介</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打印（盖公章）</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4</w:t>
            </w:r>
          </w:p>
        </w:tc>
        <w:tc>
          <w:tcPr>
            <w:tcW w:w="310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福田区税务部门开具的申报企业上两年度纳税证明</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打印（盖</w:t>
            </w:r>
            <w:r>
              <w:rPr>
                <w:rFonts w:hint="eastAsia" w:ascii="仿宋_GB2312" w:hAnsi="仿宋" w:eastAsia="仿宋_GB2312" w:cs="Arial"/>
                <w:color w:val="auto"/>
                <w:highlight w:val="none"/>
                <w:lang w:val="en-US" w:eastAsia="zh-CN"/>
              </w:rPr>
              <w:t>公</w:t>
            </w:r>
            <w:r>
              <w:rPr>
                <w:rFonts w:hint="eastAsia" w:ascii="仿宋_GB2312" w:hAnsi="仿宋_GB2312" w:eastAsia="仿宋_GB2312" w:cs="仿宋_GB2312"/>
                <w:color w:val="auto"/>
                <w:highlight w:val="none"/>
              </w:rPr>
              <w:t>章）</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扫描上传。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801" w:type="dxa"/>
            <w:shd w:val="clear" w:color="auto" w:fill="auto"/>
            <w:vAlign w:val="center"/>
          </w:tcPr>
          <w:p>
            <w:pPr>
              <w:pStyle w:val="6"/>
              <w:widowControl/>
              <w:spacing w:beforeAutospacing="0" w:afterAutospacing="0" w:line="252" w:lineRule="atLeast"/>
              <w:jc w:val="center"/>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5</w:t>
            </w:r>
          </w:p>
        </w:tc>
        <w:tc>
          <w:tcPr>
            <w:tcW w:w="3102"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区文化广电旅游体育局要求提供的其他说明材料</w:t>
            </w:r>
          </w:p>
        </w:tc>
        <w:tc>
          <w:tcPr>
            <w:tcW w:w="1806"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rPr>
              <w:t> </w:t>
            </w:r>
          </w:p>
        </w:tc>
        <w:tc>
          <w:tcPr>
            <w:tcW w:w="2557" w:type="dxa"/>
            <w:shd w:val="clear" w:color="auto" w:fill="auto"/>
            <w:vAlign w:val="center"/>
          </w:tcPr>
          <w:p>
            <w:pPr>
              <w:pStyle w:val="6"/>
              <w:widowControl/>
              <w:spacing w:beforeAutospacing="0" w:afterAutospacing="0" w:line="252" w:lineRule="atLeast"/>
              <w:rPr>
                <w:rFonts w:ascii="仿宋_GB2312" w:hAnsi="仿宋_GB2312" w:eastAsia="仿宋_GB2312" w:cs="仿宋_GB2312"/>
                <w:color w:val="auto"/>
                <w:highlight w:val="none"/>
              </w:rPr>
            </w:pPr>
          </w:p>
        </w:tc>
      </w:tr>
    </w:tbl>
    <w:p>
      <w:pPr>
        <w:pStyle w:val="6"/>
        <w:widowControl/>
        <w:spacing w:beforeAutospacing="0" w:afterAutospacing="0" w:line="375" w:lineRule="atLeast"/>
        <w:ind w:right="300" w:firstLine="640" w:firstLineChars="200"/>
        <w:rPr>
          <w:rFonts w:ascii="黑体" w:hAnsi="宋体" w:eastAsia="黑体" w:cs="黑体"/>
          <w:color w:val="auto"/>
          <w:sz w:val="32"/>
          <w:szCs w:val="32"/>
          <w:highlight w:val="none"/>
        </w:rPr>
      </w:pPr>
      <w:r>
        <w:rPr>
          <w:rFonts w:hint="eastAsia" w:ascii="黑体" w:hAnsi="宋体" w:eastAsia="黑体" w:cs="黑体"/>
          <w:color w:val="auto"/>
          <w:sz w:val="32"/>
          <w:szCs w:val="32"/>
          <w:highlight w:val="none"/>
          <w:lang w:val="en-US" w:eastAsia="zh-CN"/>
        </w:rPr>
        <w:t>六</w:t>
      </w:r>
      <w:r>
        <w:rPr>
          <w:rFonts w:hint="eastAsia" w:ascii="黑体" w:hAnsi="宋体" w:eastAsia="黑体" w:cs="黑体"/>
          <w:color w:val="auto"/>
          <w:sz w:val="32"/>
          <w:szCs w:val="32"/>
          <w:highlight w:val="none"/>
        </w:rPr>
        <w:t>、限制和除外情形</w:t>
      </w:r>
    </w:p>
    <w:p>
      <w:pPr>
        <w:autoSpaceDE w:val="0"/>
        <w:autoSpaceDN w:val="0"/>
        <w:spacing w:line="600" w:lineRule="exact"/>
        <w:ind w:firstLine="640" w:firstLineChars="200"/>
        <w:rPr>
          <w:rFonts w:ascii="楷体_GB2312" w:hAnsi="楷体_GB2312" w:eastAsia="楷体_GB2312" w:cs="楷体_GB2312"/>
          <w:color w:val="auto"/>
          <w:sz w:val="32"/>
          <w:highlight w:val="none"/>
        </w:rPr>
      </w:pPr>
      <w:r>
        <w:rPr>
          <w:rFonts w:hint="eastAsia" w:ascii="仿宋_GB2312" w:eastAsia="仿宋_GB2312"/>
          <w:color w:val="auto"/>
          <w:sz w:val="32"/>
          <w:szCs w:val="32"/>
          <w:highlight w:val="none"/>
        </w:rPr>
        <w:t>（一）</w:t>
      </w:r>
      <w:r>
        <w:rPr>
          <w:rFonts w:hint="eastAsia" w:ascii="仿宋_GB2312" w:hAnsi="宋体" w:eastAsia="仿宋_GB2312" w:cs="黑体"/>
          <w:color w:val="auto"/>
          <w:sz w:val="32"/>
          <w:szCs w:val="32"/>
          <w:highlight w:val="none"/>
        </w:rPr>
        <w:t>本措施中第四条“孵化平台建设支持”、第九条“重大活动等支持”中区政府重点支持活动（本条相关行业协会等社会组织均不受综合贡献限制）不受企业或社会组织对福田区综合贡献限制。</w:t>
      </w:r>
    </w:p>
    <w:p>
      <w:pPr>
        <w:pStyle w:val="6"/>
        <w:widowControl/>
        <w:spacing w:beforeAutospacing="0" w:afterAutospacing="0" w:line="375" w:lineRule="atLeast"/>
        <w:ind w:right="300" w:firstLine="640" w:firstLineChars="200"/>
        <w:rPr>
          <w:rFonts w:ascii="仿宋_GB2312" w:hAnsi="仿宋_GB2312" w:eastAsia="仿宋_GB2312" w:cs="仿宋_GB2312"/>
          <w:bCs/>
          <w:color w:val="auto"/>
          <w:sz w:val="32"/>
          <w:szCs w:val="32"/>
          <w:highlight w:val="none"/>
        </w:rPr>
      </w:pPr>
      <w:r>
        <w:rPr>
          <w:rFonts w:hint="eastAsia" w:ascii="仿宋_GB2312" w:hAnsi="宋体" w:eastAsia="仿宋_GB2312" w:cs="黑体"/>
          <w:color w:val="auto"/>
          <w:sz w:val="32"/>
          <w:szCs w:val="32"/>
          <w:highlight w:val="none"/>
        </w:rPr>
        <w:t>（二）</w:t>
      </w:r>
      <w:r>
        <w:rPr>
          <w:rFonts w:hint="eastAsia" w:ascii="仿宋_GB2312" w:hAnsi="仿宋_GB2312" w:eastAsia="仿宋_GB2312" w:cs="仿宋_GB2312"/>
          <w:bCs/>
          <w:color w:val="auto"/>
          <w:sz w:val="32"/>
          <w:szCs w:val="32"/>
          <w:highlight w:val="none"/>
        </w:rPr>
        <w:t>本措施支持资金受年度资金总额控制。</w:t>
      </w:r>
    </w:p>
    <w:p>
      <w:pPr>
        <w:pStyle w:val="2"/>
        <w:spacing w:before="0" w:beforeAutospacing="0" w:after="0" w:afterAutospacing="0" w:line="560" w:lineRule="exact"/>
        <w:ind w:firstLine="627" w:firstLineChars="196"/>
        <w:jc w:val="both"/>
        <w:rPr>
          <w:rFonts w:hint="default" w:ascii="仿宋_GB2312" w:hAnsi="仿宋" w:eastAsia="仿宋_GB2312" w:cs="宋体"/>
          <w:b w:val="0"/>
          <w:bCs/>
          <w:color w:val="auto"/>
          <w:kern w:val="2"/>
          <w:sz w:val="32"/>
          <w:szCs w:val="32"/>
          <w:highlight w:val="none"/>
        </w:rPr>
      </w:pPr>
      <w:r>
        <w:rPr>
          <w:rFonts w:ascii="仿宋_GB2312" w:hAnsi="仿宋" w:eastAsia="仿宋_GB2312" w:cs="宋体"/>
          <w:b w:val="0"/>
          <w:bCs/>
          <w:color w:val="auto"/>
          <w:kern w:val="2"/>
          <w:sz w:val="32"/>
          <w:szCs w:val="32"/>
          <w:highlight w:val="none"/>
        </w:rPr>
        <w:t>（三）注册地在福田保税区的企业和项目应符合福田保税区功能定位和产业导向，应为取得福田保税区企业及项目入区证明（简称入区证）的企业，或者为对园区经济发展具有重要贡献的其他</w:t>
      </w:r>
      <w:r>
        <w:rPr>
          <w:rFonts w:hint="eastAsia" w:ascii="仿宋_GB2312" w:hAnsi="仿宋" w:eastAsia="仿宋_GB2312" w:cs="宋体"/>
          <w:b w:val="0"/>
          <w:bCs w:val="0"/>
          <w:color w:val="auto"/>
          <w:kern w:val="2"/>
          <w:sz w:val="32"/>
          <w:szCs w:val="32"/>
          <w:highlight w:val="none"/>
        </w:rPr>
        <w:t>“四上”企业</w:t>
      </w:r>
      <w:r>
        <w:rPr>
          <w:rFonts w:hint="eastAsia" w:ascii="仿宋_GB2312" w:hAnsi="仿宋" w:eastAsia="仿宋_GB2312" w:cs="宋体"/>
          <w:b w:val="0"/>
          <w:bCs w:val="0"/>
          <w:color w:val="auto"/>
          <w:kern w:val="2"/>
          <w:sz w:val="32"/>
          <w:szCs w:val="32"/>
          <w:highlight w:val="none"/>
          <w:lang w:eastAsia="zh-CN"/>
        </w:rPr>
        <w:t>。</w:t>
      </w:r>
      <w:r>
        <w:rPr>
          <w:rFonts w:hint="eastAsia" w:ascii="仿宋_GB2312" w:hAnsi="仿宋" w:eastAsia="仿宋_GB2312" w:cs="宋体"/>
          <w:b w:val="0"/>
          <w:bCs w:val="0"/>
          <w:color w:val="auto"/>
          <w:kern w:val="2"/>
          <w:sz w:val="32"/>
          <w:szCs w:val="32"/>
          <w:highlight w:val="none"/>
          <w:lang w:eastAsia="zh-CN"/>
        </w:rPr>
        <w:t>“重大活动等支持”等项目除外。</w:t>
      </w:r>
      <w:r>
        <w:rPr>
          <w:rFonts w:ascii="仿宋_GB2312" w:hAnsi="仿宋" w:eastAsia="仿宋_GB2312" w:cs="宋体"/>
          <w:b w:val="0"/>
          <w:bCs w:val="0"/>
          <w:color w:val="auto"/>
          <w:kern w:val="2"/>
          <w:sz w:val="32"/>
          <w:szCs w:val="32"/>
          <w:highlight w:val="none"/>
        </w:rPr>
        <w:t>（</w:t>
      </w:r>
      <w:r>
        <w:rPr>
          <w:rFonts w:ascii="仿宋_GB2312" w:hAnsi="仿宋" w:eastAsia="仿宋_GB2312" w:cs="宋体"/>
          <w:b w:val="0"/>
          <w:bCs/>
          <w:color w:val="auto"/>
          <w:kern w:val="2"/>
          <w:sz w:val="32"/>
          <w:szCs w:val="32"/>
          <w:highlight w:val="none"/>
        </w:rPr>
        <w:t>申请人通过福田政府在线--广东政务服务网，查询申请“深圳市保税区项目入区及变更核准”事项后提出申请。咨询电话:0755-82918333-2429，备用号码：82927859）</w:t>
      </w:r>
    </w:p>
    <w:p>
      <w:pPr>
        <w:pStyle w:val="6"/>
        <w:widowControl/>
        <w:spacing w:beforeAutospacing="0" w:afterAutospacing="0" w:line="375" w:lineRule="atLeast"/>
        <w:ind w:right="300" w:firstLine="640" w:firstLineChars="200"/>
        <w:rPr>
          <w:rFonts w:ascii="黑体" w:hAnsi="宋体" w:eastAsia="黑体" w:cs="黑体"/>
          <w:color w:val="auto"/>
          <w:sz w:val="32"/>
          <w:szCs w:val="32"/>
          <w:highlight w:val="none"/>
        </w:rPr>
      </w:pPr>
      <w:r>
        <w:rPr>
          <w:rFonts w:hint="eastAsia" w:ascii="黑体" w:hAnsi="宋体" w:eastAsia="黑体" w:cs="黑体"/>
          <w:color w:val="auto"/>
          <w:sz w:val="32"/>
          <w:szCs w:val="32"/>
          <w:highlight w:val="none"/>
          <w:lang w:val="en-US" w:eastAsia="zh-CN"/>
        </w:rPr>
        <w:t>七</w:t>
      </w:r>
      <w:r>
        <w:rPr>
          <w:rFonts w:hint="eastAsia" w:ascii="黑体" w:hAnsi="宋体" w:eastAsia="黑体" w:cs="黑体"/>
          <w:color w:val="auto"/>
          <w:sz w:val="32"/>
          <w:szCs w:val="32"/>
          <w:highlight w:val="none"/>
        </w:rPr>
        <w:t>、申请流程</w:t>
      </w:r>
    </w:p>
    <w:p>
      <w:pPr>
        <w:pStyle w:val="6"/>
        <w:widowControl/>
        <w:spacing w:beforeAutospacing="0" w:afterAutospacing="0" w:line="375" w:lineRule="atLeast"/>
        <w:ind w:right="300" w:firstLine="640" w:firstLineChars="200"/>
        <w:jc w:val="both"/>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第一步：</w:t>
      </w:r>
      <w:r>
        <w:rPr>
          <w:rFonts w:hint="eastAsia" w:ascii="仿宋_GB2312" w:hAnsi="仿宋_GB2312" w:eastAsia="仿宋_GB2312" w:cs="仿宋_GB2312"/>
          <w:color w:val="auto"/>
          <w:sz w:val="32"/>
          <w:szCs w:val="32"/>
          <w:highlight w:val="none"/>
        </w:rPr>
        <w:t>登录“福田政府在线”网站（网址：http://www.szft.gov.cn），点击“福田区企业服务智能系统平台”专栏，在线填报《福田区产业发展专项资金申请表》等信息表格。</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第二步：按照本《申请指南》的要求准备申报材料，并完成材料的扫描上传（文档总量控制在20M以内）。电子文档的命名与材料名称</w:t>
      </w:r>
      <w:r>
        <w:rPr>
          <w:rFonts w:hint="eastAsia" w:ascii="仿宋_GB2312" w:hAnsi="仿宋_GB2312" w:eastAsia="仿宋_GB2312" w:cs="仿宋_GB2312"/>
          <w:color w:val="auto"/>
          <w:sz w:val="32"/>
          <w:szCs w:val="32"/>
          <w:highlight w:val="none"/>
          <w:lang w:val="en-US" w:eastAsia="zh-CN"/>
        </w:rPr>
        <w:t>需</w:t>
      </w:r>
      <w:r>
        <w:rPr>
          <w:rFonts w:hint="eastAsia" w:ascii="仿宋_GB2312" w:hAnsi="仿宋_GB2312" w:eastAsia="仿宋_GB2312" w:cs="仿宋_GB2312"/>
          <w:color w:val="auto"/>
          <w:sz w:val="32"/>
          <w:szCs w:val="32"/>
          <w:highlight w:val="none"/>
        </w:rPr>
        <w:t>保持一致。</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第三步：在线打印《福田区产业发展专项资金申请表》等信息表格及提供《申请指南》所列的材料，将纸质材料（A4纸）按顺序装订成册（一式一份），递交到“福田区政务服务大厅”指定窗口，受理部门对材料完整性、真实性、有效性进行初步审核。</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申报材料中的所有复印件必须加盖申请单位公章，合订成册后必须盖骑缝章。材料装订顺序按本《申请指南》的表格序号排列，材料厚度较小可采用竖排左侧两个钉装订，材料厚度较大时采用胶装、线装、打孔装之中一种，不能采用拉杆式包装。未按要求装订的材料不予受理。</w:t>
      </w:r>
    </w:p>
    <w:p>
      <w:pPr>
        <w:pStyle w:val="6"/>
        <w:widowControl/>
        <w:spacing w:beforeAutospacing="0" w:afterAutospacing="0" w:line="375" w:lineRule="atLeast"/>
        <w:ind w:right="300" w:firstLine="640" w:firstLineChars="200"/>
        <w:rPr>
          <w:rFonts w:ascii="黑体" w:hAnsi="宋体" w:eastAsia="黑体" w:cs="黑体"/>
          <w:color w:val="auto"/>
          <w:sz w:val="32"/>
          <w:szCs w:val="32"/>
          <w:highlight w:val="none"/>
        </w:rPr>
      </w:pPr>
      <w:r>
        <w:rPr>
          <w:rFonts w:hint="eastAsia" w:ascii="黑体" w:hAnsi="宋体" w:eastAsia="黑体" w:cs="黑体"/>
          <w:color w:val="auto"/>
          <w:sz w:val="32"/>
          <w:szCs w:val="32"/>
          <w:highlight w:val="none"/>
          <w:lang w:val="en-US" w:eastAsia="zh-CN"/>
        </w:rPr>
        <w:t>八</w:t>
      </w:r>
      <w:r>
        <w:rPr>
          <w:rFonts w:hint="eastAsia" w:ascii="黑体" w:hAnsi="宋体" w:eastAsia="黑体" w:cs="黑体"/>
          <w:color w:val="auto"/>
          <w:sz w:val="32"/>
          <w:szCs w:val="32"/>
          <w:highlight w:val="none"/>
        </w:rPr>
        <w:t>、补充说明</w:t>
      </w:r>
    </w:p>
    <w:p>
      <w:pPr>
        <w:spacing w:line="600" w:lineRule="exact"/>
        <w:ind w:firstLine="640" w:firstLineChars="200"/>
        <w:rPr>
          <w:rFonts w:ascii="仿宋_GB2312" w:hAnsi="仿宋" w:eastAsia="仿宋_GB2312" w:cs="宋体"/>
          <w:bCs/>
          <w:color w:val="auto"/>
          <w:sz w:val="32"/>
          <w:szCs w:val="32"/>
          <w:highlight w:val="none"/>
        </w:rPr>
      </w:pPr>
      <w:r>
        <w:rPr>
          <w:rFonts w:hint="eastAsia" w:ascii="仿宋_GB2312" w:hAnsi="仿宋" w:eastAsia="仿宋_GB2312" w:cs="宋体"/>
          <w:bCs/>
          <w:color w:val="auto"/>
          <w:sz w:val="32"/>
          <w:szCs w:val="32"/>
          <w:highlight w:val="none"/>
        </w:rPr>
        <w:t>（</w:t>
      </w:r>
      <w:r>
        <w:rPr>
          <w:rFonts w:hint="eastAsia" w:ascii="仿宋_GB2312" w:hAnsi="仿宋" w:eastAsia="仿宋_GB2312" w:cs="宋体"/>
          <w:bCs/>
          <w:color w:val="auto"/>
          <w:sz w:val="32"/>
          <w:szCs w:val="32"/>
          <w:highlight w:val="none"/>
          <w:lang w:eastAsia="zh-CN"/>
        </w:rPr>
        <w:t>一</w:t>
      </w:r>
      <w:r>
        <w:rPr>
          <w:rFonts w:hint="eastAsia" w:ascii="仿宋_GB2312" w:hAnsi="仿宋" w:eastAsia="仿宋_GB2312" w:cs="宋体"/>
          <w:bCs/>
          <w:color w:val="auto"/>
          <w:sz w:val="32"/>
          <w:szCs w:val="32"/>
          <w:highlight w:val="none"/>
        </w:rPr>
        <w:t>）申请企业简介需突出以下几方面（不超过1000字）：</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1.企业基本情况（包括注册资金和成立时间、办公地址及面积、主营业务、从业人数、管理水平、行业地位、取得成就等）；</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2.近两年的综合数据（包括营业收入、纳税额、</w:t>
      </w:r>
      <w:r>
        <w:rPr>
          <w:rFonts w:hint="eastAsia" w:ascii="仿宋_GB2312" w:hAnsi="仿宋_GB2312" w:eastAsia="仿宋_GB2312" w:cs="仿宋_GB2312"/>
          <w:color w:val="auto"/>
          <w:sz w:val="32"/>
          <w:szCs w:val="32"/>
          <w:highlight w:val="none"/>
          <w:lang w:val="en-US" w:eastAsia="zh-CN"/>
        </w:rPr>
        <w:t>营业收入</w:t>
      </w:r>
      <w:r>
        <w:rPr>
          <w:rFonts w:hint="eastAsia" w:ascii="仿宋_GB2312" w:hAnsi="仿宋_GB2312" w:eastAsia="仿宋_GB2312" w:cs="仿宋_GB2312"/>
          <w:color w:val="auto"/>
          <w:sz w:val="32"/>
          <w:szCs w:val="32"/>
          <w:highlight w:val="none"/>
        </w:rPr>
        <w:t>增长率等）；</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3.其他（包括企业资质、专利、著作权、商标、获奖、从事社会公益事业等情况）。</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二</w:t>
      </w:r>
      <w:r>
        <w:rPr>
          <w:rFonts w:hint="eastAsia" w:ascii="仿宋_GB2312" w:hAnsi="仿宋_GB2312" w:eastAsia="仿宋_GB2312" w:cs="仿宋_GB2312"/>
          <w:color w:val="auto"/>
          <w:sz w:val="32"/>
          <w:szCs w:val="32"/>
          <w:highlight w:val="none"/>
        </w:rPr>
        <w:t>）专利技术证书或软件著作权等材料可视申报项目具体情况选择性递交。</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三</w:t>
      </w:r>
      <w:r>
        <w:rPr>
          <w:rFonts w:hint="eastAsia" w:ascii="仿宋_GB2312" w:hAnsi="仿宋_GB2312" w:eastAsia="仿宋_GB2312" w:cs="仿宋_GB2312"/>
          <w:color w:val="auto"/>
          <w:sz w:val="32"/>
          <w:szCs w:val="32"/>
          <w:highlight w:val="none"/>
        </w:rPr>
        <w:t>）申请企业须同意主管部门向社会公示其申请材料中的部分</w:t>
      </w:r>
      <w:r>
        <w:rPr>
          <w:rFonts w:hint="eastAsia" w:ascii="仿宋_GB2312" w:hAnsi="仿宋_GB2312" w:eastAsia="仿宋_GB2312" w:cs="仿宋_GB2312"/>
          <w:color w:val="auto"/>
          <w:sz w:val="32"/>
          <w:szCs w:val="32"/>
          <w:highlight w:val="none"/>
          <w:lang w:val="en-US" w:eastAsia="zh-CN"/>
        </w:rPr>
        <w:t>或全部</w:t>
      </w:r>
      <w:r>
        <w:rPr>
          <w:rFonts w:hint="eastAsia" w:ascii="仿宋_GB2312" w:hAnsi="仿宋_GB2312" w:eastAsia="仿宋_GB2312" w:cs="仿宋_GB2312"/>
          <w:color w:val="auto"/>
          <w:sz w:val="32"/>
          <w:szCs w:val="32"/>
          <w:highlight w:val="none"/>
        </w:rPr>
        <w:t>内容，并接受区文化广电旅游体育局</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上门调研和</w:t>
      </w:r>
      <w:r>
        <w:rPr>
          <w:rFonts w:hint="eastAsia" w:ascii="仿宋_GB2312" w:hAnsi="仿宋_GB2312" w:eastAsia="仿宋_GB2312" w:cs="仿宋_GB2312"/>
          <w:color w:val="auto"/>
          <w:sz w:val="32"/>
          <w:szCs w:val="32"/>
          <w:highlight w:val="none"/>
          <w:lang w:val="en-US" w:eastAsia="zh-CN"/>
        </w:rPr>
        <w:t>第三方</w:t>
      </w:r>
      <w:r>
        <w:rPr>
          <w:rFonts w:hint="eastAsia" w:ascii="仿宋_GB2312" w:hAnsi="仿宋_GB2312" w:eastAsia="仿宋_GB2312" w:cs="仿宋_GB2312"/>
          <w:color w:val="auto"/>
          <w:sz w:val="32"/>
          <w:szCs w:val="32"/>
          <w:highlight w:val="none"/>
        </w:rPr>
        <w:t>中介机构</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审核（包括财务数据真实性、项目预算总投资额、项目实际总投资额等）。</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四</w:t>
      </w:r>
      <w:r>
        <w:rPr>
          <w:rFonts w:hint="eastAsia" w:ascii="仿宋_GB2312" w:hAnsi="仿宋_GB2312" w:eastAsia="仿宋_GB2312" w:cs="仿宋_GB2312"/>
          <w:color w:val="auto"/>
          <w:sz w:val="32"/>
          <w:szCs w:val="32"/>
          <w:highlight w:val="none"/>
        </w:rPr>
        <w:t>）凡未向区统计局报送统计数据的企业应在申请之前向区统计局</w:t>
      </w:r>
      <w:r>
        <w:rPr>
          <w:rFonts w:hint="eastAsia" w:ascii="仿宋_GB2312" w:hAnsi="仿宋_GB2312" w:eastAsia="仿宋_GB2312" w:cs="仿宋_GB2312"/>
          <w:color w:val="auto"/>
          <w:sz w:val="32"/>
          <w:szCs w:val="32"/>
          <w:highlight w:val="none"/>
        </w:rPr>
        <w:t>信息化部</w:t>
      </w:r>
      <w:r>
        <w:rPr>
          <w:rFonts w:hint="eastAsia" w:ascii="仿宋_GB2312" w:hAnsi="仿宋_GB2312" w:eastAsia="仿宋_GB2312" w:cs="仿宋_GB2312"/>
          <w:color w:val="auto"/>
          <w:sz w:val="32"/>
          <w:szCs w:val="32"/>
          <w:highlight w:val="none"/>
        </w:rPr>
        <w:t>办理统计登记（地址：福田区福民路123号福田区委大楼25楼，电话：82918333-</w:t>
      </w:r>
      <w:r>
        <w:rPr>
          <w:rFonts w:hint="eastAsia" w:ascii="仿宋_GB2312" w:hAnsi="仿宋_GB2312" w:eastAsia="仿宋_GB2312" w:cs="仿宋_GB2312"/>
          <w:color w:val="auto"/>
          <w:sz w:val="32"/>
          <w:szCs w:val="32"/>
          <w:highlight w:val="none"/>
        </w:rPr>
        <w:t>2521</w:t>
      </w:r>
      <w:r>
        <w:rPr>
          <w:rFonts w:hint="eastAsia" w:ascii="仿宋_GB2312" w:hAnsi="仿宋_GB2312" w:eastAsia="仿宋_GB2312" w:cs="仿宋_GB2312"/>
          <w:color w:val="auto"/>
          <w:sz w:val="32"/>
          <w:szCs w:val="32"/>
          <w:highlight w:val="none"/>
        </w:rPr>
        <w:t>）。</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五</w:t>
      </w:r>
      <w:r>
        <w:rPr>
          <w:rFonts w:hint="eastAsia" w:ascii="仿宋_GB2312" w:hAnsi="仿宋_GB2312" w:eastAsia="仿宋_GB2312" w:cs="仿宋_GB2312"/>
          <w:color w:val="auto"/>
          <w:sz w:val="32"/>
          <w:szCs w:val="32"/>
          <w:highlight w:val="none"/>
        </w:rPr>
        <w:t>）主管部门可以根据资金情况，在《深圳市福田区支持时尚产业发展若干措施》的原则框架内</w:t>
      </w:r>
      <w:r>
        <w:rPr>
          <w:rFonts w:hint="eastAsia" w:ascii="仿宋_GB2312" w:hAnsi="仿宋_GB2312" w:eastAsia="仿宋_GB2312" w:cs="仿宋_GB2312"/>
          <w:color w:val="auto"/>
          <w:sz w:val="32"/>
          <w:szCs w:val="32"/>
          <w:highlight w:val="none"/>
          <w:lang w:val="en-US" w:eastAsia="zh-CN"/>
        </w:rPr>
        <w:t>适当调整</w:t>
      </w:r>
      <w:r>
        <w:rPr>
          <w:rFonts w:hint="eastAsia" w:ascii="仿宋_GB2312" w:hAnsi="仿宋_GB2312" w:eastAsia="仿宋_GB2312" w:cs="仿宋_GB2312"/>
          <w:color w:val="auto"/>
          <w:sz w:val="32"/>
          <w:szCs w:val="32"/>
          <w:highlight w:val="none"/>
        </w:rPr>
        <w:t>当年受理种类、申报材料和具体要求并予以公布，申请单位应按最新公布准备相关材料。</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六</w:t>
      </w:r>
      <w:r>
        <w:rPr>
          <w:rFonts w:hint="eastAsia" w:ascii="仿宋_GB2312" w:hAnsi="仿宋_GB2312" w:eastAsia="仿宋_GB2312" w:cs="仿宋_GB2312"/>
          <w:color w:val="auto"/>
          <w:sz w:val="32"/>
          <w:szCs w:val="32"/>
          <w:highlight w:val="none"/>
        </w:rPr>
        <w:t>）主管部门在初审过程中可以采取上门调研和向第三方材料提供方查验真实性等方式进行审核。如发现申请方提供材料不规范或不足以证明有关事实</w:t>
      </w:r>
      <w:r>
        <w:rPr>
          <w:rFonts w:hint="eastAsia" w:ascii="仿宋_GB2312" w:hAnsi="仿宋_GB2312" w:eastAsia="仿宋_GB2312" w:cs="仿宋_GB2312"/>
          <w:color w:val="auto"/>
          <w:sz w:val="32"/>
          <w:szCs w:val="32"/>
          <w:highlight w:val="none"/>
          <w:lang w:val="en-US" w:eastAsia="zh-CN"/>
        </w:rPr>
        <w:t>的</w:t>
      </w:r>
      <w:r>
        <w:rPr>
          <w:rFonts w:hint="eastAsia" w:ascii="仿宋_GB2312" w:hAnsi="仿宋_GB2312" w:eastAsia="仿宋_GB2312" w:cs="仿宋_GB2312"/>
          <w:color w:val="auto"/>
          <w:sz w:val="32"/>
          <w:szCs w:val="32"/>
          <w:highlight w:val="none"/>
        </w:rPr>
        <w:t>，可要求申请方补充，申请单位应予以配合。</w:t>
      </w:r>
    </w:p>
    <w:p>
      <w:pPr>
        <w:pStyle w:val="6"/>
        <w:widowControl/>
        <w:spacing w:beforeAutospacing="0" w:afterAutospacing="0" w:line="375" w:lineRule="atLeast"/>
        <w:ind w:right="300" w:firstLine="640" w:firstLineChars="200"/>
        <w:rPr>
          <w:rFonts w:ascii="黑体" w:hAnsi="宋体" w:eastAsia="黑体" w:cs="黑体"/>
          <w:color w:val="auto"/>
          <w:sz w:val="32"/>
          <w:szCs w:val="32"/>
          <w:highlight w:val="none"/>
        </w:rPr>
      </w:pPr>
      <w:r>
        <w:rPr>
          <w:rFonts w:hint="eastAsia" w:ascii="黑体" w:hAnsi="宋体" w:eastAsia="黑体" w:cs="黑体"/>
          <w:color w:val="auto"/>
          <w:sz w:val="32"/>
          <w:szCs w:val="32"/>
          <w:highlight w:val="none"/>
          <w:lang w:val="en-US" w:eastAsia="zh-CN"/>
        </w:rPr>
        <w:t>九</w:t>
      </w:r>
      <w:r>
        <w:rPr>
          <w:rFonts w:hint="eastAsia" w:ascii="黑体" w:hAnsi="宋体" w:eastAsia="黑体" w:cs="黑体"/>
          <w:color w:val="auto"/>
          <w:sz w:val="32"/>
          <w:szCs w:val="32"/>
          <w:highlight w:val="none"/>
        </w:rPr>
        <w:t>、联系方式</w:t>
      </w:r>
    </w:p>
    <w:p>
      <w:pPr>
        <w:pStyle w:val="6"/>
        <w:widowControl/>
        <w:spacing w:beforeAutospacing="0" w:afterAutospacing="0" w:line="375" w:lineRule="atLeast"/>
        <w:ind w:right="300"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（一）递交材料地点</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福田区政务服务大厅（深南大道1006号福田区国际创新中心F座3层）</w:t>
      </w:r>
    </w:p>
    <w:p>
      <w:pPr>
        <w:pStyle w:val="6"/>
        <w:widowControl/>
        <w:spacing w:beforeAutospacing="0" w:afterAutospacing="0" w:line="375" w:lineRule="atLeast"/>
        <w:ind w:right="300"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（二）窗口开放时间</w:t>
      </w:r>
    </w:p>
    <w:p>
      <w:pPr>
        <w:pStyle w:val="6"/>
        <w:widowControl/>
        <w:spacing w:beforeAutospacing="0" w:afterAutospacing="0" w:line="375" w:lineRule="atLeast"/>
        <w:ind w:right="300" w:firstLine="640" w:firstLineChars="200"/>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工作日 上午9:00-12:00，下午2:00-5:45</w:t>
      </w:r>
    </w:p>
    <w:p>
      <w:pPr>
        <w:pStyle w:val="6"/>
        <w:widowControl/>
        <w:spacing w:beforeAutospacing="0" w:afterAutospacing="0" w:line="375" w:lineRule="atLeast"/>
        <w:ind w:right="300" w:firstLine="640" w:firstLineChars="200"/>
        <w:rPr>
          <w:rFonts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（三）业务咨询电话</w:t>
      </w:r>
    </w:p>
    <w:p>
      <w:pPr>
        <w:spacing w:line="600" w:lineRule="exact"/>
        <w:ind w:firstLine="640" w:firstLineChars="200"/>
        <w:rPr>
          <w:rFonts w:ascii="仿宋_GB2312" w:hAnsi="仿宋" w:eastAsia="仿宋_GB2312" w:cs="宋体"/>
          <w:bCs/>
          <w:color w:val="auto"/>
          <w:sz w:val="32"/>
          <w:szCs w:val="32"/>
          <w:highlight w:val="none"/>
        </w:rPr>
      </w:pPr>
      <w:r>
        <w:rPr>
          <w:rFonts w:hint="eastAsia" w:ascii="仿宋_GB2312" w:hAnsi="仿宋" w:eastAsia="仿宋_GB2312" w:cs="宋体"/>
          <w:bCs/>
          <w:color w:val="auto"/>
          <w:sz w:val="32"/>
          <w:szCs w:val="32"/>
          <w:highlight w:val="none"/>
          <w:lang w:val="en-US" w:eastAsia="zh-CN"/>
        </w:rPr>
        <w:t>福田</w:t>
      </w:r>
      <w:r>
        <w:rPr>
          <w:rFonts w:hint="eastAsia" w:ascii="仿宋_GB2312" w:hAnsi="仿宋" w:eastAsia="仿宋_GB2312" w:cs="宋体"/>
          <w:bCs/>
          <w:color w:val="auto"/>
          <w:sz w:val="32"/>
          <w:szCs w:val="32"/>
          <w:highlight w:val="none"/>
        </w:rPr>
        <w:t>区企业发展服务中心：82925718、82925728</w:t>
      </w:r>
    </w:p>
    <w:p>
      <w:pPr>
        <w:spacing w:line="600" w:lineRule="exact"/>
        <w:ind w:firstLine="640" w:firstLineChars="200"/>
        <w:rPr>
          <w:rFonts w:ascii="仿宋_GB2312" w:hAnsi="仿宋" w:eastAsia="仿宋_GB2312" w:cs="宋体"/>
          <w:bCs/>
          <w:color w:val="auto"/>
          <w:sz w:val="32"/>
          <w:szCs w:val="32"/>
          <w:highlight w:val="none"/>
        </w:rPr>
      </w:pPr>
      <w:r>
        <w:rPr>
          <w:rFonts w:hint="eastAsia" w:ascii="仿宋_GB2312" w:hAnsi="仿宋" w:eastAsia="仿宋_GB2312" w:cs="宋体"/>
          <w:bCs/>
          <w:color w:val="auto"/>
          <w:sz w:val="32"/>
          <w:szCs w:val="32"/>
          <w:highlight w:val="none"/>
          <w:lang w:val="en-US" w:eastAsia="zh-CN"/>
        </w:rPr>
        <w:t>福田</w:t>
      </w:r>
      <w:r>
        <w:rPr>
          <w:rFonts w:hint="eastAsia" w:ascii="仿宋_GB2312" w:hAnsi="仿宋" w:eastAsia="仿宋_GB2312" w:cs="宋体"/>
          <w:bCs/>
          <w:color w:val="auto"/>
          <w:sz w:val="32"/>
          <w:szCs w:val="32"/>
          <w:highlight w:val="none"/>
        </w:rPr>
        <w:t>区文化广电旅游体育局：83073623</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16494976"/>
    </w:sdtPr>
    <w:sdtEndPr>
      <w:rPr>
        <w:rFonts w:ascii="宋体" w:hAnsi="宋体" w:eastAsia="宋体" w:cs="宋体"/>
        <w:kern w:val="0"/>
        <w:sz w:val="32"/>
        <w:szCs w:val="32"/>
      </w:rPr>
    </w:sdtEndPr>
    <w:sdtContent>
      <w:p>
        <w:pPr>
          <w:pStyle w:val="4"/>
          <w:jc w:val="right"/>
          <w:rPr>
            <w:rFonts w:ascii="宋体" w:hAnsi="宋体" w:eastAsia="宋体" w:cs="宋体"/>
            <w:kern w:val="0"/>
            <w:sz w:val="32"/>
            <w:szCs w:val="32"/>
          </w:rPr>
        </w:pPr>
        <w:r>
          <w:rPr>
            <w:rFonts w:hint="eastAsia" w:ascii="宋体" w:hAnsi="宋体" w:cs="宋体"/>
            <w:kern w:val="0"/>
            <w:sz w:val="32"/>
            <w:szCs w:val="32"/>
          </w:rPr>
          <w:t>—</w:t>
        </w:r>
        <w:r>
          <w:rPr>
            <w:rFonts w:hint="eastAsia" w:ascii="宋体" w:hAnsi="宋体" w:cs="宋体"/>
            <w:kern w:val="0"/>
            <w:sz w:val="28"/>
            <w:szCs w:val="28"/>
          </w:rPr>
          <w:t xml:space="preserve"> </w:t>
        </w:r>
        <w:r>
          <w:rPr>
            <w:rFonts w:ascii="宋体" w:hAnsi="宋体" w:eastAsia="宋体" w:cs="宋体"/>
            <w:kern w:val="0"/>
            <w:sz w:val="32"/>
            <w:szCs w:val="32"/>
          </w:rPr>
          <w:fldChar w:fldCharType="begin"/>
        </w:r>
        <w:r>
          <w:rPr>
            <w:rFonts w:ascii="宋体" w:hAnsi="宋体" w:eastAsia="宋体" w:cs="宋体"/>
            <w:kern w:val="0"/>
            <w:sz w:val="32"/>
            <w:szCs w:val="32"/>
          </w:rPr>
          <w:instrText xml:space="preserve">PAGE   \* MERGEFORMAT</w:instrText>
        </w:r>
        <w:r>
          <w:rPr>
            <w:rFonts w:ascii="宋体" w:hAnsi="宋体" w:eastAsia="宋体" w:cs="宋体"/>
            <w:kern w:val="0"/>
            <w:sz w:val="32"/>
            <w:szCs w:val="32"/>
          </w:rPr>
          <w:fldChar w:fldCharType="separate"/>
        </w:r>
        <w:r>
          <w:rPr>
            <w:rFonts w:ascii="宋体" w:hAnsi="宋体" w:eastAsia="宋体" w:cs="宋体"/>
            <w:kern w:val="0"/>
            <w:sz w:val="32"/>
            <w:szCs w:val="32"/>
          </w:rPr>
          <w:t>13</w:t>
        </w:r>
        <w:r>
          <w:rPr>
            <w:rFonts w:ascii="宋体" w:hAnsi="宋体" w:eastAsia="宋体" w:cs="宋体"/>
            <w:kern w:val="0"/>
            <w:sz w:val="32"/>
            <w:szCs w:val="32"/>
          </w:rPr>
          <w:fldChar w:fldCharType="end"/>
        </w:r>
        <w:r>
          <w:rPr>
            <w:rFonts w:hint="eastAsia" w:ascii="宋体" w:hAnsi="宋体" w:eastAsia="宋体" w:cs="宋体"/>
            <w:kern w:val="0"/>
            <w:sz w:val="32"/>
            <w:szCs w:val="32"/>
          </w:rPr>
          <w:t xml:space="preserve"> </w:t>
        </w:r>
        <w:r>
          <w:rPr>
            <w:rFonts w:hint="eastAsia" w:ascii="宋体" w:hAnsi="宋体" w:cs="宋体"/>
            <w:kern w:val="0"/>
            <w:sz w:val="32"/>
            <w:szCs w:val="32"/>
          </w:rPr>
          <w:t>—</w:t>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065301"/>
    <w:rsid w:val="00135BEA"/>
    <w:rsid w:val="001E7C51"/>
    <w:rsid w:val="001F25BA"/>
    <w:rsid w:val="002041DA"/>
    <w:rsid w:val="002B0BCB"/>
    <w:rsid w:val="002F4EAB"/>
    <w:rsid w:val="003173E0"/>
    <w:rsid w:val="004B2487"/>
    <w:rsid w:val="004B3074"/>
    <w:rsid w:val="004F6274"/>
    <w:rsid w:val="00524A26"/>
    <w:rsid w:val="005D2DD9"/>
    <w:rsid w:val="005D3B9D"/>
    <w:rsid w:val="00903388"/>
    <w:rsid w:val="00906386"/>
    <w:rsid w:val="009E5680"/>
    <w:rsid w:val="00A33DD2"/>
    <w:rsid w:val="00B10BC7"/>
    <w:rsid w:val="00B61DF4"/>
    <w:rsid w:val="00BE50A8"/>
    <w:rsid w:val="00C111F7"/>
    <w:rsid w:val="00C407E6"/>
    <w:rsid w:val="00C511CA"/>
    <w:rsid w:val="00C73597"/>
    <w:rsid w:val="00DD31D0"/>
    <w:rsid w:val="00E714FA"/>
    <w:rsid w:val="00E90B98"/>
    <w:rsid w:val="00EC7CB7"/>
    <w:rsid w:val="00F156E5"/>
    <w:rsid w:val="08795CEB"/>
    <w:rsid w:val="09F622E0"/>
    <w:rsid w:val="0A635ED5"/>
    <w:rsid w:val="12EB0529"/>
    <w:rsid w:val="15324F60"/>
    <w:rsid w:val="19254582"/>
    <w:rsid w:val="19F938CF"/>
    <w:rsid w:val="1AC905AA"/>
    <w:rsid w:val="1B1028B4"/>
    <w:rsid w:val="1BBE0F9B"/>
    <w:rsid w:val="1BDA596F"/>
    <w:rsid w:val="1DC36191"/>
    <w:rsid w:val="1E501B08"/>
    <w:rsid w:val="1E637B26"/>
    <w:rsid w:val="1F730F61"/>
    <w:rsid w:val="219C6F4F"/>
    <w:rsid w:val="24DE02D7"/>
    <w:rsid w:val="24F36D90"/>
    <w:rsid w:val="28D319EC"/>
    <w:rsid w:val="2E023B40"/>
    <w:rsid w:val="2E3110D7"/>
    <w:rsid w:val="2EBB7659"/>
    <w:rsid w:val="317608F9"/>
    <w:rsid w:val="34F52664"/>
    <w:rsid w:val="355F2ECB"/>
    <w:rsid w:val="359F00A0"/>
    <w:rsid w:val="37065301"/>
    <w:rsid w:val="3C55568B"/>
    <w:rsid w:val="492806F6"/>
    <w:rsid w:val="49EC01F3"/>
    <w:rsid w:val="4DBC1B9F"/>
    <w:rsid w:val="4EE54C64"/>
    <w:rsid w:val="508B5F6E"/>
    <w:rsid w:val="529F7EE5"/>
    <w:rsid w:val="565B557B"/>
    <w:rsid w:val="57711DA0"/>
    <w:rsid w:val="5C041B4F"/>
    <w:rsid w:val="5C7255D6"/>
    <w:rsid w:val="5F211F08"/>
    <w:rsid w:val="60E728CC"/>
    <w:rsid w:val="626C6322"/>
    <w:rsid w:val="645B2745"/>
    <w:rsid w:val="647B0C96"/>
    <w:rsid w:val="69026B14"/>
    <w:rsid w:val="6BB94288"/>
    <w:rsid w:val="6D060FFE"/>
    <w:rsid w:val="6F7D6396"/>
    <w:rsid w:val="71A967C3"/>
    <w:rsid w:val="778D3489"/>
    <w:rsid w:val="7B0072F1"/>
    <w:rsid w:val="7CA6336B"/>
    <w:rsid w:val="7E600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spacing w:before="100" w:beforeAutospacing="1" w:after="100" w:afterAutospacing="1"/>
      <w:jc w:val="left"/>
      <w:outlineLvl w:val="0"/>
    </w:pPr>
    <w:rPr>
      <w:rFonts w:hint="eastAsia" w:ascii="宋体" w:hAnsi="宋体" w:cs="Times New Roman"/>
      <w:b/>
      <w:kern w:val="44"/>
      <w:sz w:val="48"/>
      <w:szCs w:val="48"/>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alloon Text"/>
    <w:basedOn w:val="1"/>
    <w:link w:val="12"/>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Autospacing="1" w:afterAutospacing="1"/>
      <w:jc w:val="left"/>
    </w:pPr>
    <w:rPr>
      <w:rFonts w:cs="Times New Roman"/>
      <w:kern w:val="0"/>
      <w:sz w:val="24"/>
    </w:rPr>
  </w:style>
  <w:style w:type="character" w:styleId="9">
    <w:name w:val="page number"/>
    <w:basedOn w:val="8"/>
    <w:qFormat/>
    <w:uiPriority w:val="0"/>
  </w:style>
  <w:style w:type="character" w:customStyle="1" w:styleId="10">
    <w:name w:val="页眉 Char"/>
    <w:basedOn w:val="8"/>
    <w:link w:val="5"/>
    <w:qFormat/>
    <w:uiPriority w:val="0"/>
    <w:rPr>
      <w:rFonts w:asciiTheme="minorHAnsi" w:hAnsiTheme="minorHAnsi" w:eastAsiaTheme="minorEastAsia" w:cstheme="minorBidi"/>
      <w:kern w:val="2"/>
      <w:sz w:val="18"/>
      <w:szCs w:val="18"/>
    </w:rPr>
  </w:style>
  <w:style w:type="character" w:customStyle="1" w:styleId="11">
    <w:name w:val="页脚 Char"/>
    <w:basedOn w:val="8"/>
    <w:link w:val="4"/>
    <w:qFormat/>
    <w:uiPriority w:val="99"/>
    <w:rPr>
      <w:rFonts w:asciiTheme="minorHAnsi" w:hAnsiTheme="minorHAnsi" w:eastAsiaTheme="minorEastAsia" w:cstheme="minorBidi"/>
      <w:kern w:val="2"/>
      <w:sz w:val="18"/>
      <w:szCs w:val="18"/>
    </w:rPr>
  </w:style>
  <w:style w:type="character" w:customStyle="1" w:styleId="12">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16</Pages>
  <Words>1215</Words>
  <Characters>6930</Characters>
  <Lines>57</Lines>
  <Paragraphs>16</Paragraphs>
  <TotalTime>0</TotalTime>
  <ScaleCrop>false</ScaleCrop>
  <LinksUpToDate>false</LinksUpToDate>
  <CharactersWithSpaces>8129</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2019-10-23T06:39:00Z</dcterms:created>
  <dc:creator>*.*Jennifer</dc:creator>
  <cp:lastModifiedBy>longqihuan7</cp:lastModifiedBy>
  <dcterms:modified xsi:type="dcterms:W3CDTF">2020-07-07T15:02:30Z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