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方正小标宋_GBK" w:hAnsi="Calibri" w:eastAsia="方正小标宋_GBK" w:cs="Calibri"/>
          <w:kern w:val="0"/>
          <w:sz w:val="44"/>
          <w:szCs w:val="44"/>
        </w:rPr>
      </w:pPr>
      <w:r>
        <w:rPr>
          <w:rFonts w:hint="eastAsia" w:ascii="方正小标宋_GBK" w:hAnsi="Calibri" w:eastAsia="方正小标宋_GBK" w:cs="Calibri"/>
          <w:kern w:val="0"/>
          <w:sz w:val="44"/>
          <w:szCs w:val="44"/>
        </w:rPr>
        <w:t>深圳市</w:t>
      </w:r>
      <w:r>
        <w:rPr>
          <w:rFonts w:ascii="方正小标宋_GBK" w:hAnsi="Calibri" w:eastAsia="方正小标宋_GBK" w:cs="Calibri"/>
          <w:kern w:val="0"/>
          <w:sz w:val="44"/>
          <w:szCs w:val="44"/>
        </w:rPr>
        <w:t>福田区支持区块链产业发展</w:t>
      </w:r>
    </w:p>
    <w:p>
      <w:pPr>
        <w:autoSpaceDE w:val="0"/>
        <w:autoSpaceDN w:val="0"/>
        <w:adjustRightInd w:val="0"/>
        <w:jc w:val="center"/>
        <w:rPr>
          <w:rFonts w:ascii="方正小标宋_GBK" w:hAnsi="Calibri" w:eastAsia="方正小标宋_GBK" w:cs="Calibri"/>
          <w:kern w:val="0"/>
          <w:sz w:val="44"/>
          <w:szCs w:val="44"/>
        </w:rPr>
      </w:pPr>
      <w:r>
        <w:rPr>
          <w:rFonts w:hint="eastAsia" w:ascii="方正小标宋_GBK" w:hAnsi="Calibri" w:eastAsia="方正小标宋_GBK" w:cs="Calibri"/>
          <w:kern w:val="0"/>
          <w:sz w:val="44"/>
          <w:szCs w:val="44"/>
        </w:rPr>
        <w:t>若干措施</w:t>
      </w:r>
      <w:r>
        <w:rPr>
          <w:rFonts w:ascii="方正小标宋_GBK" w:hAnsi="Calibri" w:eastAsia="方正小标宋_GBK" w:cs="Calibri"/>
          <w:kern w:val="0"/>
          <w:sz w:val="44"/>
          <w:szCs w:val="44"/>
        </w:rPr>
        <w:t>申请指南</w:t>
      </w:r>
      <w:r>
        <w:rPr>
          <w:rFonts w:hint="eastAsia" w:ascii="方正小标宋_GBK" w:hAnsi="Calibri" w:eastAsia="方正小标宋_GBK" w:cs="Calibri"/>
          <w:kern w:val="0"/>
          <w:sz w:val="44"/>
          <w:szCs w:val="44"/>
        </w:rPr>
        <w:t>（2020年）</w:t>
      </w:r>
    </w:p>
    <w:p>
      <w:pPr>
        <w:pStyle w:val="15"/>
        <w:spacing w:line="560" w:lineRule="atLeast"/>
        <w:ind w:firstLine="640"/>
        <w:jc w:val="left"/>
        <w:rPr>
          <w:rFonts w:ascii="黑体" w:hAnsi="黑体" w:eastAsia="黑体" w:cs="宋体"/>
          <w:sz w:val="32"/>
          <w:szCs w:val="32"/>
        </w:rPr>
      </w:pPr>
      <w:r>
        <w:rPr>
          <w:rFonts w:hint="eastAsia" w:ascii="黑体" w:hAnsi="黑体" w:eastAsia="黑体" w:cs="宋体"/>
          <w:sz w:val="32"/>
          <w:szCs w:val="32"/>
        </w:rPr>
        <w:t>一、</w:t>
      </w:r>
      <w:r>
        <w:rPr>
          <w:rFonts w:ascii="黑体" w:hAnsi="黑体" w:eastAsia="黑体" w:cs="宋体"/>
          <w:sz w:val="32"/>
          <w:szCs w:val="32"/>
        </w:rPr>
        <w:t>编制依据</w:t>
      </w:r>
    </w:p>
    <w:p>
      <w:pPr>
        <w:pStyle w:val="16"/>
        <w:widowControl/>
        <w:ind w:firstLine="640" w:firstLineChars="200"/>
        <w:rPr>
          <w:rFonts w:ascii="仿宋_GB2312" w:eastAsia="仿宋_GB2312" w:cs="仿宋_GB2312"/>
          <w:sz w:val="32"/>
          <w:szCs w:val="32"/>
        </w:rPr>
      </w:pPr>
      <w:r>
        <w:rPr>
          <w:rFonts w:hint="eastAsia" w:ascii="仿宋_GB2312" w:eastAsia="仿宋_GB2312" w:cs="仿宋_GB2312"/>
          <w:sz w:val="32"/>
          <w:szCs w:val="32"/>
        </w:rPr>
        <w:t>为深入实施创新驱动发展战略，聚焦落实粤港澳大湾区和深圳先行示范区“双区驱动”战略，落实国家、省、市关于区块链产业发展的战略部署，优化福田区区块链上下游产业布局，谋划产业发展，切实抢占新一轮区块链产业发展的制高点，现根据</w:t>
      </w:r>
      <w:r>
        <w:rPr>
          <w:rFonts w:ascii="仿宋_GB2312" w:eastAsia="仿宋_GB2312" w:cs="仿宋_GB2312"/>
          <w:sz w:val="32"/>
          <w:szCs w:val="32"/>
        </w:rPr>
        <w:t>工信部</w:t>
      </w:r>
      <w:r>
        <w:rPr>
          <w:rFonts w:hint="eastAsia" w:ascii="仿宋_GB2312" w:eastAsia="仿宋_GB2312" w:cs="仿宋_GB2312"/>
          <w:sz w:val="32"/>
          <w:szCs w:val="32"/>
        </w:rPr>
        <w:t>《关于</w:t>
      </w:r>
      <w:r>
        <w:rPr>
          <w:rFonts w:ascii="仿宋_GB2312" w:eastAsia="仿宋_GB2312" w:cs="仿宋_GB2312"/>
          <w:sz w:val="32"/>
          <w:szCs w:val="32"/>
        </w:rPr>
        <w:t>推动区块链健康有序发展有关工作的通知</w:t>
      </w:r>
      <w:r>
        <w:rPr>
          <w:rFonts w:hint="eastAsia" w:ascii="仿宋_GB2312" w:eastAsia="仿宋_GB2312" w:cs="仿宋_GB2312"/>
          <w:sz w:val="32"/>
          <w:szCs w:val="32"/>
        </w:rPr>
        <w:t>》等有关规定，在《深圳市福田区产业发展专项资金管理办法》、《深圳市福田区支持科技创新发展若干政策》基础上，特针对区块链产业制定如下措施。</w:t>
      </w:r>
    </w:p>
    <w:p>
      <w:pPr>
        <w:pStyle w:val="15"/>
        <w:spacing w:line="560" w:lineRule="atLeast"/>
        <w:ind w:firstLine="640"/>
        <w:jc w:val="left"/>
        <w:rPr>
          <w:rFonts w:ascii="黑体" w:hAnsi="黑体" w:eastAsia="黑体" w:cs="宋体"/>
          <w:sz w:val="32"/>
          <w:szCs w:val="32"/>
        </w:rPr>
      </w:pPr>
      <w:r>
        <w:rPr>
          <w:rFonts w:hint="eastAsia" w:ascii="黑体" w:hAnsi="黑体" w:eastAsia="黑体" w:cs="宋体"/>
          <w:sz w:val="32"/>
          <w:szCs w:val="32"/>
        </w:rPr>
        <w:t>二</w:t>
      </w:r>
      <w:r>
        <w:rPr>
          <w:rFonts w:ascii="黑体" w:hAnsi="黑体" w:eastAsia="黑体" w:cs="宋体"/>
          <w:sz w:val="32"/>
          <w:szCs w:val="32"/>
        </w:rPr>
        <w:t>、支持对象</w:t>
      </w:r>
    </w:p>
    <w:p>
      <w:pPr>
        <w:autoSpaceDE w:val="0"/>
        <w:autoSpaceDN w:val="0"/>
        <w:adjustRightInd w:val="0"/>
        <w:ind w:firstLine="627" w:firstLineChars="196"/>
        <w:jc w:val="left"/>
        <w:rPr>
          <w:rFonts w:ascii="仿宋_GB2312" w:hAnsi="Calibri" w:eastAsia="仿宋_GB2312" w:cs="仿宋_GB2312"/>
          <w:kern w:val="0"/>
          <w:sz w:val="32"/>
          <w:szCs w:val="32"/>
        </w:rPr>
      </w:pPr>
      <w:r>
        <w:rPr>
          <w:rFonts w:hint="eastAsia" w:ascii="仿宋_GB2312" w:hAnsi="Calibri" w:eastAsia="仿宋_GB2312" w:cs="仿宋_GB2312"/>
          <w:kern w:val="0"/>
          <w:sz w:val="32"/>
          <w:szCs w:val="32"/>
        </w:rPr>
        <w:t>本政策适用于注册登记、税务关系在福田区，具有独立法人资格、健全的财务制度、实行独立核算的区块链科技企业、机构或组织（以下合称“企业”），或从事区块链科技创新及相关工作的个人。</w:t>
      </w:r>
    </w:p>
    <w:p>
      <w:pPr>
        <w:pStyle w:val="15"/>
        <w:spacing w:line="560" w:lineRule="atLeast"/>
        <w:ind w:firstLine="640"/>
        <w:jc w:val="left"/>
        <w:rPr>
          <w:rFonts w:ascii="黑体" w:hAnsi="黑体" w:eastAsia="黑体" w:cs="宋体"/>
          <w:sz w:val="32"/>
          <w:szCs w:val="32"/>
        </w:rPr>
      </w:pPr>
      <w:r>
        <w:rPr>
          <w:rFonts w:hint="eastAsia" w:ascii="黑体" w:hAnsi="黑体" w:eastAsia="黑体" w:cs="宋体"/>
          <w:sz w:val="32"/>
          <w:szCs w:val="32"/>
        </w:rPr>
        <w:t>三、</w:t>
      </w:r>
      <w:r>
        <w:rPr>
          <w:rFonts w:ascii="黑体" w:hAnsi="黑体" w:eastAsia="黑体" w:cs="宋体"/>
          <w:sz w:val="32"/>
          <w:szCs w:val="32"/>
        </w:rPr>
        <w:t>限制</w:t>
      </w:r>
      <w:r>
        <w:rPr>
          <w:rFonts w:hint="eastAsia" w:ascii="黑体" w:hAnsi="黑体" w:eastAsia="黑体" w:cs="宋体"/>
          <w:sz w:val="32"/>
          <w:szCs w:val="32"/>
        </w:rPr>
        <w:t>清单</w:t>
      </w:r>
      <w:r>
        <w:rPr>
          <w:rFonts w:ascii="黑体" w:hAnsi="黑体" w:eastAsia="黑体" w:cs="宋体"/>
          <w:sz w:val="32"/>
          <w:szCs w:val="32"/>
        </w:rPr>
        <w:t>和除外情形</w:t>
      </w:r>
    </w:p>
    <w:p>
      <w:pPr>
        <w:autoSpaceDE w:val="0"/>
        <w:autoSpaceDN w:val="0"/>
        <w:adjustRightInd w:val="0"/>
        <w:ind w:firstLine="627" w:firstLineChars="196"/>
        <w:jc w:val="left"/>
        <w:rPr>
          <w:rFonts w:ascii="仿宋_GB2312" w:hAnsi="Calibri" w:eastAsia="仿宋_GB2312" w:cs="仿宋_GB2312"/>
          <w:kern w:val="0"/>
          <w:sz w:val="32"/>
          <w:szCs w:val="32"/>
        </w:rPr>
      </w:pPr>
      <w:r>
        <w:rPr>
          <w:rFonts w:hint="eastAsia" w:ascii="仿宋_GB2312" w:hAnsi="Calibri" w:eastAsia="仿宋_GB2312" w:cs="仿宋_GB2312"/>
          <w:kern w:val="0"/>
          <w:sz w:val="32"/>
          <w:szCs w:val="32"/>
        </w:rPr>
        <w:t>“招商引进支持”“项目落户支持”“科技立项及奖励配套支持”受统计关系限制，其余项目不受统计关系限制。</w:t>
      </w:r>
    </w:p>
    <w:p>
      <w:pPr>
        <w:autoSpaceDE w:val="0"/>
        <w:autoSpaceDN w:val="0"/>
        <w:adjustRightInd w:val="0"/>
        <w:ind w:firstLine="627" w:firstLineChars="196"/>
        <w:jc w:val="left"/>
        <w:rPr>
          <w:rFonts w:ascii="仿宋_GB2312" w:hAnsi="仿宋_GB2312" w:eastAsia="仿宋_GB2312" w:cs="仿宋_GB2312"/>
          <w:color w:val="000000"/>
          <w:sz w:val="32"/>
          <w:szCs w:val="32"/>
        </w:rPr>
      </w:pPr>
      <w:r>
        <w:rPr>
          <w:rFonts w:hint="eastAsia" w:ascii="仿宋_GB2312" w:hAnsi="Calibri" w:eastAsia="仿宋_GB2312" w:cs="仿宋_GB2312"/>
          <w:kern w:val="0"/>
          <w:sz w:val="32"/>
          <w:szCs w:val="32"/>
        </w:rPr>
        <w:t>“科技立项及奖励配套支持”不受同一企业年度区产业资金支持总额限制。</w:t>
      </w:r>
    </w:p>
    <w:p>
      <w:pPr>
        <w:spacing w:line="579"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注册地或经营地在福田保税区的企业和项目应符合福田保税区功能定位和产业导向，应为取得福田保税区企业及项目入区证明（简称入区证）的企业，或者为对园区经济发展具有重要贡献的其他规上企业。</w:t>
      </w:r>
    </w:p>
    <w:p>
      <w:pPr>
        <w:spacing w:line="579" w:lineRule="exact"/>
        <w:ind w:firstLine="643" w:firstLineChars="200"/>
      </w:pPr>
      <w:r>
        <w:rPr>
          <w:rFonts w:hint="eastAsia" w:ascii="仿宋_GB2312" w:hAnsi="仿宋_GB2312" w:eastAsia="仿宋_GB2312" w:cs="仿宋_GB2312"/>
          <w:b/>
          <w:bCs/>
          <w:color w:val="000000"/>
          <w:sz w:val="32"/>
          <w:szCs w:val="32"/>
        </w:rPr>
        <w:t>入园证在线申请：申请人通过福田政府在线--广东政务服务网，查询申请“深圳市保税区项目入区及变更核准”事项后提出申请。咨询电话:0755-82918333-2429（备用号码：82927859）</w:t>
      </w:r>
    </w:p>
    <w:p>
      <w:pPr>
        <w:autoSpaceDE w:val="0"/>
        <w:autoSpaceDN w:val="0"/>
        <w:adjustRightInd w:val="0"/>
        <w:ind w:firstLine="627" w:firstLineChars="196"/>
        <w:jc w:val="left"/>
        <w:rPr>
          <w:rFonts w:ascii="仿宋_GB2312" w:hAnsi="Calibri" w:eastAsia="仿宋_GB2312" w:cs="仿宋_GB2312"/>
          <w:kern w:val="0"/>
          <w:sz w:val="32"/>
          <w:szCs w:val="32"/>
        </w:rPr>
      </w:pPr>
      <w:r>
        <w:rPr>
          <w:rFonts w:hint="eastAsia" w:ascii="仿宋_GB2312" w:hAnsi="Calibri" w:eastAsia="仿宋_GB2312" w:cs="仿宋_GB2312"/>
          <w:kern w:val="0"/>
          <w:sz w:val="32"/>
          <w:szCs w:val="32"/>
        </w:rPr>
        <w:t>企业同一项目已获区政府其它政策支持的，本措施不重复支持。本措施支持项目有数量和额度限制，受产业专项资金年度总额控制。被国家、省、市相关部门列入失信联合惩戒对象名单的企业不予支持。若获得本措施支持的企业违反承诺，区政府有权追回相关支持，并将该企业录入失信联合惩戒对象名单。</w:t>
      </w:r>
    </w:p>
    <w:p>
      <w:pPr>
        <w:spacing w:line="560" w:lineRule="exact"/>
        <w:ind w:firstLine="640" w:firstLineChars="200"/>
        <w:rPr>
          <w:rFonts w:ascii="黑体" w:hAnsi="黑体" w:eastAsia="黑体" w:cs="Times New Roman"/>
          <w:color w:val="000000"/>
          <w:sz w:val="32"/>
          <w:szCs w:val="32"/>
        </w:rPr>
      </w:pPr>
      <w:r>
        <w:rPr>
          <w:rFonts w:hint="eastAsia" w:ascii="黑体" w:hAnsi="黑体" w:eastAsia="黑体" w:cs="Times New Roman"/>
          <w:color w:val="000000"/>
          <w:sz w:val="32"/>
          <w:szCs w:val="32"/>
        </w:rPr>
        <w:t>四</w:t>
      </w:r>
      <w:r>
        <w:rPr>
          <w:rFonts w:ascii="黑体" w:hAnsi="黑体" w:eastAsia="黑体" w:cs="Times New Roman"/>
          <w:color w:val="000000"/>
          <w:sz w:val="32"/>
          <w:szCs w:val="32"/>
        </w:rPr>
        <w:t>、</w:t>
      </w:r>
      <w:r>
        <w:rPr>
          <w:rFonts w:hint="eastAsia" w:ascii="黑体" w:hAnsi="黑体" w:eastAsia="黑体" w:cs="Times New Roman"/>
          <w:color w:val="000000"/>
          <w:sz w:val="32"/>
          <w:szCs w:val="32"/>
        </w:rPr>
        <w:t>申请</w:t>
      </w:r>
      <w:r>
        <w:rPr>
          <w:rFonts w:ascii="黑体" w:hAnsi="黑体" w:eastAsia="黑体" w:cs="Times New Roman"/>
          <w:color w:val="000000"/>
          <w:sz w:val="32"/>
          <w:szCs w:val="32"/>
        </w:rPr>
        <w:t>流程</w:t>
      </w:r>
    </w:p>
    <w:p>
      <w:pPr>
        <w:widowControl/>
        <w:ind w:firstLine="640" w:firstLineChars="200"/>
        <w:jc w:val="left"/>
        <w:rPr>
          <w:rFonts w:ascii="仿宋_GB2312" w:eastAsia="仿宋_GB2312" w:cs="仿宋_GB2312"/>
          <w:kern w:val="0"/>
          <w:sz w:val="32"/>
          <w:szCs w:val="32"/>
        </w:rPr>
      </w:pPr>
      <w:r>
        <w:rPr>
          <w:rFonts w:hint="eastAsia" w:ascii="仿宋_GB2312" w:hAnsi="宋体" w:eastAsia="仿宋_GB2312" w:cs="宋体"/>
          <w:kern w:val="0"/>
          <w:sz w:val="32"/>
          <w:szCs w:val="32"/>
        </w:rPr>
        <w:t>第一步：</w:t>
      </w:r>
      <w:r>
        <w:rPr>
          <w:rFonts w:hint="eastAsia" w:ascii="仿宋_GB2312" w:eastAsia="仿宋_GB2312" w:cs="仿宋_GB2312"/>
          <w:kern w:val="0"/>
          <w:sz w:val="32"/>
          <w:szCs w:val="32"/>
        </w:rPr>
        <w:t>登录“</w:t>
      </w:r>
      <w:r>
        <w:fldChar w:fldCharType="begin"/>
      </w:r>
      <w:r>
        <w:instrText xml:space="preserve"> HYPERLINK "https://qfzx.szft.gov.cn/" </w:instrText>
      </w:r>
      <w:r>
        <w:fldChar w:fldCharType="separate"/>
      </w:r>
      <w:r>
        <w:rPr>
          <w:rFonts w:hint="eastAsia" w:ascii="仿宋_GB2312" w:eastAsia="仿宋_GB2312" w:cs="仿宋_GB2312"/>
          <w:kern w:val="0"/>
          <w:sz w:val="32"/>
          <w:szCs w:val="32"/>
        </w:rPr>
        <w:t>福田区企业服务智能系统平台</w:t>
      </w:r>
      <w:r>
        <w:rPr>
          <w:rFonts w:hint="eastAsia" w:ascii="仿宋_GB2312" w:eastAsia="仿宋_GB2312" w:cs="仿宋_GB2312"/>
          <w:kern w:val="0"/>
          <w:sz w:val="32"/>
          <w:szCs w:val="32"/>
        </w:rPr>
        <w:fldChar w:fldCharType="end"/>
      </w:r>
      <w:r>
        <w:fldChar w:fldCharType="begin"/>
      </w:r>
      <w:r>
        <w:instrText xml:space="preserve"> HYPERLINK "https://qfzx.szft.gov.cn/" </w:instrText>
      </w:r>
      <w:r>
        <w:fldChar w:fldCharType="separate"/>
      </w:r>
      <w:r>
        <w:fldChar w:fldCharType="end"/>
      </w:r>
      <w:r>
        <w:rPr>
          <w:rFonts w:hint="eastAsia" w:ascii="仿宋_GB2312" w:eastAsia="仿宋_GB2312" w:cs="仿宋_GB2312"/>
          <w:kern w:val="0"/>
          <w:sz w:val="32"/>
          <w:szCs w:val="32"/>
        </w:rPr>
        <w:t xml:space="preserve">”https://qfzx.szft.gov.cn/，在线填报《福田区产业发展专项资金申请表》等信息表格。 </w:t>
      </w:r>
    </w:p>
    <w:p>
      <w:pPr>
        <w:widowControl/>
        <w:ind w:firstLine="640" w:firstLineChars="200"/>
        <w:jc w:val="left"/>
        <w:rPr>
          <w:rFonts w:ascii="仿宋_GB2312" w:eastAsia="仿宋_GB2312" w:cs="Calibri"/>
          <w:kern w:val="0"/>
          <w:sz w:val="32"/>
          <w:szCs w:val="32"/>
        </w:rPr>
      </w:pPr>
      <w:r>
        <w:rPr>
          <w:rFonts w:hint="eastAsia" w:ascii="仿宋_GB2312" w:eastAsia="仿宋_GB2312" w:cs="Calibri"/>
          <w:kern w:val="0"/>
          <w:sz w:val="32"/>
          <w:szCs w:val="32"/>
        </w:rPr>
        <w:t>第二步：按照本《申请指南》的要求准备申报材</w:t>
      </w:r>
      <w:r>
        <w:fldChar w:fldCharType="begin"/>
      </w:r>
      <w:r>
        <w:instrText xml:space="preserve"> HYPERLINK "https://qfzx.szft.gov.cn/" </w:instrText>
      </w:r>
      <w:r>
        <w:fldChar w:fldCharType="separate"/>
      </w:r>
      <w:r>
        <w:fldChar w:fldCharType="end"/>
      </w:r>
      <w:r>
        <w:rPr>
          <w:rFonts w:hint="eastAsia" w:ascii="仿宋_GB2312" w:eastAsia="仿宋_GB2312" w:cs="Calibri"/>
          <w:kern w:val="0"/>
          <w:sz w:val="32"/>
          <w:szCs w:val="32"/>
        </w:rPr>
        <w:t>料，并完成材料的扫描上传，电子文档的命名与材料名称保持一致。</w:t>
      </w:r>
    </w:p>
    <w:p>
      <w:pPr>
        <w:widowControl/>
        <w:spacing w:line="560" w:lineRule="atLeast"/>
        <w:ind w:firstLine="627"/>
        <w:rPr>
          <w:rFonts w:ascii="仿宋_GB2312" w:eastAsia="仿宋_GB2312" w:cs="Calibri"/>
          <w:kern w:val="0"/>
          <w:sz w:val="32"/>
          <w:szCs w:val="32"/>
        </w:rPr>
      </w:pPr>
      <w:r>
        <w:rPr>
          <w:rFonts w:hint="eastAsia" w:ascii="仿宋_GB2312" w:eastAsia="仿宋_GB2312" w:cs="Calibri"/>
          <w:kern w:val="0"/>
          <w:sz w:val="32"/>
          <w:szCs w:val="32"/>
        </w:rPr>
        <w:t>第三步：在线打印《福田区产业发展专项资金申请表》等信息表格及提供《申请指南》所列的材料，将纸质材料（A4纸）按顺序装订成册（</w:t>
      </w:r>
      <w:r>
        <w:rPr>
          <w:rFonts w:hint="eastAsia" w:ascii="仿宋_GB2312" w:eastAsia="仿宋_GB2312" w:cs="Calibri"/>
          <w:b/>
          <w:bCs/>
          <w:kern w:val="0"/>
          <w:sz w:val="32"/>
          <w:szCs w:val="32"/>
        </w:rPr>
        <w:t>一式一份，双面打印,每一页盖章</w:t>
      </w:r>
      <w:r>
        <w:rPr>
          <w:rFonts w:hint="eastAsia" w:ascii="仿宋_GB2312" w:eastAsia="仿宋_GB2312" w:cs="Calibri"/>
          <w:kern w:val="0"/>
          <w:sz w:val="32"/>
          <w:szCs w:val="32"/>
        </w:rPr>
        <w:t>），递交到“福田区政务服务大厅”(</w:t>
      </w:r>
      <w:r>
        <w:rPr>
          <w:rFonts w:hint="eastAsia" w:ascii="仿宋_GB2312" w:eastAsia="仿宋_GB2312" w:cs="Calibri"/>
          <w:b/>
          <w:bCs/>
          <w:kern w:val="0"/>
          <w:sz w:val="32"/>
          <w:szCs w:val="32"/>
        </w:rPr>
        <w:t>系统无审批状态即时更新功能，企业填报完毕后不用等网上审核即可到窗口交纸质材料</w:t>
      </w:r>
      <w:r>
        <w:rPr>
          <w:rFonts w:hint="eastAsia" w:ascii="仿宋_GB2312" w:eastAsia="仿宋_GB2312" w:cs="Calibri"/>
          <w:kern w:val="0"/>
          <w:sz w:val="32"/>
          <w:szCs w:val="32"/>
        </w:rPr>
        <w:t>)，受理部门对材料完整性、真实性、有效性进行初步审核。</w:t>
      </w:r>
    </w:p>
    <w:p>
      <w:pPr>
        <w:spacing w:line="560" w:lineRule="exact"/>
        <w:ind w:firstLine="640" w:firstLineChars="200"/>
        <w:rPr>
          <w:rFonts w:ascii="黑体" w:hAnsi="黑体" w:eastAsia="黑体" w:cs="Times New Roman"/>
          <w:color w:val="000000"/>
          <w:sz w:val="32"/>
          <w:szCs w:val="32"/>
        </w:rPr>
      </w:pPr>
      <w:r>
        <w:rPr>
          <w:rFonts w:hint="eastAsia" w:ascii="黑体" w:hAnsi="黑体" w:eastAsia="黑体" w:cs="Times New Roman"/>
          <w:color w:val="000000"/>
          <w:sz w:val="32"/>
          <w:szCs w:val="32"/>
        </w:rPr>
        <w:t>五</w:t>
      </w:r>
      <w:r>
        <w:rPr>
          <w:rFonts w:ascii="黑体" w:hAnsi="黑体" w:eastAsia="黑体" w:cs="Times New Roman"/>
          <w:color w:val="000000"/>
          <w:sz w:val="32"/>
          <w:szCs w:val="32"/>
        </w:rPr>
        <w:t>、</w:t>
      </w:r>
      <w:r>
        <w:rPr>
          <w:rFonts w:hint="eastAsia" w:ascii="黑体" w:hAnsi="黑体" w:eastAsia="黑体" w:cs="Times New Roman"/>
          <w:color w:val="000000"/>
          <w:sz w:val="32"/>
          <w:szCs w:val="32"/>
        </w:rPr>
        <w:t>注意事项</w:t>
      </w:r>
    </w:p>
    <w:p>
      <w:pPr>
        <w:widowControl/>
        <w:spacing w:line="560" w:lineRule="atLeast"/>
        <w:ind w:firstLine="627"/>
        <w:rPr>
          <w:rFonts w:ascii="仿宋_GB2312" w:hAnsi="宋体" w:eastAsia="仿宋_GB2312" w:cs="宋体"/>
          <w:kern w:val="0"/>
          <w:sz w:val="32"/>
          <w:szCs w:val="32"/>
        </w:rPr>
      </w:pPr>
      <w:r>
        <w:rPr>
          <w:rFonts w:hint="eastAsia" w:ascii="仿宋_GB2312" w:hAnsi="宋体" w:eastAsia="仿宋_GB2312" w:cs="宋体"/>
          <w:kern w:val="0"/>
          <w:sz w:val="32"/>
          <w:szCs w:val="32"/>
        </w:rPr>
        <w:t>（一）申报材料中的所有页必须加盖申请单位公章，合订成册后必须盖骑缝章。材料装订顺序按本《申请指南》的表格序号排列，材料厚度较小可采用竖排左侧两个钉装订，材料厚度较大时采用胶装、线装、打孔装之中一种，不能采用拉杆式包装。未按要求装订的材料不予受理。</w:t>
      </w:r>
    </w:p>
    <w:p>
      <w:pPr>
        <w:widowControl/>
        <w:spacing w:line="560" w:lineRule="atLeast"/>
        <w:ind w:firstLine="627"/>
        <w:rPr>
          <w:rFonts w:ascii="仿宋_GB2312" w:hAnsi="宋体" w:eastAsia="仿宋_GB2312" w:cs="宋体"/>
          <w:kern w:val="0"/>
          <w:sz w:val="32"/>
          <w:szCs w:val="32"/>
        </w:rPr>
      </w:pPr>
      <w:r>
        <w:rPr>
          <w:rFonts w:hint="eastAsia" w:ascii="仿宋_GB2312" w:hAnsi="宋体" w:eastAsia="仿宋_GB2312" w:cs="宋体"/>
          <w:kern w:val="0"/>
          <w:sz w:val="32"/>
          <w:szCs w:val="32"/>
        </w:rPr>
        <w:t>（二）</w:t>
      </w:r>
      <w:r>
        <w:rPr>
          <w:rFonts w:ascii="仿宋_GB2312" w:hAnsi="宋体" w:eastAsia="仿宋_GB2312" w:cs="宋体"/>
          <w:kern w:val="0"/>
          <w:sz w:val="32"/>
          <w:szCs w:val="32"/>
        </w:rPr>
        <w:t>企业简介</w:t>
      </w:r>
      <w:r>
        <w:rPr>
          <w:rFonts w:hint="eastAsia" w:ascii="仿宋_GB2312" w:hAnsi="宋体" w:eastAsia="仿宋_GB2312" w:cs="宋体"/>
          <w:kern w:val="0"/>
          <w:sz w:val="32"/>
          <w:szCs w:val="32"/>
        </w:rPr>
        <w:t>包含以下内容</w:t>
      </w:r>
      <w:r>
        <w:rPr>
          <w:rFonts w:ascii="仿宋_GB2312" w:hAnsi="宋体" w:eastAsia="仿宋_GB2312" w:cs="宋体"/>
          <w:kern w:val="0"/>
          <w:sz w:val="32"/>
          <w:szCs w:val="32"/>
        </w:rPr>
        <w:t>（不超过1000字）：</w:t>
      </w:r>
    </w:p>
    <w:p>
      <w:pPr>
        <w:widowControl/>
        <w:spacing w:line="560" w:lineRule="atLeast"/>
        <w:ind w:firstLine="627"/>
        <w:rPr>
          <w:rFonts w:ascii="仿宋_GB2312" w:hAnsi="宋体" w:eastAsia="仿宋_GB2312" w:cs="宋体"/>
          <w:kern w:val="0"/>
          <w:sz w:val="32"/>
          <w:szCs w:val="32"/>
        </w:rPr>
      </w:pPr>
      <w:r>
        <w:rPr>
          <w:rFonts w:ascii="仿宋_GB2312" w:hAnsi="宋体" w:eastAsia="仿宋_GB2312" w:cs="宋体"/>
          <w:kern w:val="0"/>
          <w:sz w:val="32"/>
          <w:szCs w:val="32"/>
        </w:rPr>
        <w:t>1.企业基本情况（包括注册资金和成立时间、办公地址及面积、主营业务、从业人数、管理水平、行业地位、取得成就等）；</w:t>
      </w:r>
    </w:p>
    <w:p>
      <w:pPr>
        <w:widowControl/>
        <w:spacing w:line="560" w:lineRule="atLeast"/>
        <w:ind w:firstLine="627"/>
        <w:rPr>
          <w:rFonts w:ascii="仿宋_GB2312" w:hAnsi="宋体" w:eastAsia="仿宋_GB2312" w:cs="宋体"/>
          <w:kern w:val="0"/>
          <w:sz w:val="32"/>
          <w:szCs w:val="32"/>
        </w:rPr>
      </w:pPr>
      <w:r>
        <w:rPr>
          <w:rFonts w:ascii="仿宋_GB2312" w:hAnsi="宋体" w:eastAsia="仿宋_GB2312" w:cs="宋体"/>
          <w:kern w:val="0"/>
          <w:sz w:val="32"/>
          <w:szCs w:val="32"/>
        </w:rPr>
        <w:t>2.近两年的综合数据（包括营业收入、纳税额、</w:t>
      </w:r>
      <w:r>
        <w:rPr>
          <w:rFonts w:hint="eastAsia" w:ascii="仿宋_GB2312" w:hAnsi="宋体" w:eastAsia="仿宋_GB2312" w:cs="宋体"/>
          <w:kern w:val="0"/>
          <w:sz w:val="32"/>
          <w:szCs w:val="32"/>
        </w:rPr>
        <w:t>营收</w:t>
      </w:r>
      <w:r>
        <w:rPr>
          <w:rFonts w:ascii="仿宋_GB2312" w:hAnsi="宋体" w:eastAsia="仿宋_GB2312" w:cs="宋体"/>
          <w:kern w:val="0"/>
          <w:sz w:val="32"/>
          <w:szCs w:val="32"/>
        </w:rPr>
        <w:t>增长率等）；</w:t>
      </w:r>
    </w:p>
    <w:p>
      <w:pPr>
        <w:widowControl/>
        <w:spacing w:line="560" w:lineRule="atLeast"/>
        <w:ind w:firstLine="627"/>
        <w:rPr>
          <w:rFonts w:ascii="仿宋_GB2312" w:hAnsi="宋体" w:eastAsia="仿宋_GB2312" w:cs="宋体"/>
          <w:kern w:val="0"/>
          <w:sz w:val="32"/>
          <w:szCs w:val="32"/>
        </w:rPr>
      </w:pPr>
      <w:r>
        <w:rPr>
          <w:rFonts w:ascii="仿宋_GB2312" w:hAnsi="宋体" w:eastAsia="仿宋_GB2312" w:cs="宋体"/>
          <w:kern w:val="0"/>
          <w:sz w:val="32"/>
          <w:szCs w:val="32"/>
        </w:rPr>
        <w:t>3.其他（包括企业资质、专利、获奖、从事社会公益事业等情况）。</w:t>
      </w:r>
    </w:p>
    <w:p>
      <w:pPr>
        <w:widowControl/>
        <w:spacing w:line="560" w:lineRule="atLeast"/>
        <w:ind w:firstLine="627"/>
        <w:rPr>
          <w:rFonts w:ascii="仿宋_GB2312" w:hAnsi="宋体" w:eastAsia="仿宋_GB2312" w:cs="宋体"/>
          <w:kern w:val="0"/>
          <w:sz w:val="32"/>
          <w:szCs w:val="32"/>
        </w:rPr>
      </w:pPr>
      <w:r>
        <w:rPr>
          <w:rFonts w:hint="eastAsia" w:ascii="仿宋_GB2312" w:hAnsi="宋体" w:eastAsia="仿宋_GB2312" w:cs="宋体"/>
          <w:kern w:val="0"/>
          <w:sz w:val="32"/>
          <w:szCs w:val="32"/>
        </w:rPr>
        <w:t>（三）有关部门在初审过程中可以采取上门调研和向第三方材料提供方查验真实性等方式进行审核。</w:t>
      </w:r>
    </w:p>
    <w:p>
      <w:pPr>
        <w:widowControl/>
        <w:ind w:firstLine="645"/>
        <w:jc w:val="left"/>
      </w:pPr>
      <w:r>
        <w:rPr>
          <w:rFonts w:hint="eastAsia" w:ascii="仿宋_GB2312" w:hAnsi="宋体" w:eastAsia="仿宋_GB2312" w:cs="宋体"/>
          <w:kern w:val="0"/>
          <w:sz w:val="32"/>
          <w:szCs w:val="32"/>
        </w:rPr>
        <w:t xml:space="preserve"> （四）公告结束后10个工作日之内，企业未按时递交拨付流程所需材料的视为自动放弃相应支持。</w:t>
      </w:r>
    </w:p>
    <w:p>
      <w:pPr>
        <w:spacing w:line="560" w:lineRule="exact"/>
        <w:ind w:firstLine="640" w:firstLineChars="200"/>
        <w:rPr>
          <w:rFonts w:ascii="黑体" w:hAnsi="黑体" w:eastAsia="黑体" w:cs="Times New Roman"/>
          <w:color w:val="000000"/>
          <w:sz w:val="32"/>
          <w:szCs w:val="32"/>
        </w:rPr>
      </w:pPr>
      <w:r>
        <w:rPr>
          <w:rFonts w:hint="eastAsia" w:ascii="黑体" w:hAnsi="黑体" w:eastAsia="黑体" w:cs="Times New Roman"/>
          <w:color w:val="000000"/>
          <w:sz w:val="32"/>
          <w:szCs w:val="32"/>
        </w:rPr>
        <w:t>六</w:t>
      </w:r>
      <w:r>
        <w:rPr>
          <w:rFonts w:ascii="黑体" w:hAnsi="黑体" w:eastAsia="黑体" w:cs="Times New Roman"/>
          <w:color w:val="000000"/>
          <w:sz w:val="32"/>
          <w:szCs w:val="32"/>
        </w:rPr>
        <w:t>、联系方式</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（一）递交材料地点</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福田区政务服务大厅（</w:t>
      </w:r>
      <w:r>
        <w:rPr>
          <w:rFonts w:ascii="仿宋_GB2312" w:eastAsia="仿宋_GB2312"/>
          <w:bCs/>
          <w:sz w:val="32"/>
          <w:szCs w:val="32"/>
        </w:rPr>
        <w:t>深南大道1006号福田区国际创新中心F座3层</w:t>
      </w:r>
      <w:r>
        <w:rPr>
          <w:rFonts w:hint="eastAsia" w:ascii="仿宋_GB2312" w:eastAsia="仿宋_GB2312"/>
          <w:bCs/>
          <w:sz w:val="32"/>
          <w:szCs w:val="32"/>
        </w:rPr>
        <w:t>，地铁2号线岗厦北站B出口）</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 xml:space="preserve">（二）窗口开放时间 </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周一至周五 上午9:00-12:00，下午2:00-5:45</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（三）业务咨询电话</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区企业发展服务中心：82925718、82925728</w:t>
      </w:r>
    </w:p>
    <w:p>
      <w:pPr>
        <w:autoSpaceDE w:val="0"/>
        <w:autoSpaceDN w:val="0"/>
        <w:ind w:firstLine="633" w:firstLineChars="198"/>
        <w:rPr>
          <w:rFonts w:hint="eastAsia" w:ascii="仿宋_GB2312" w:eastAsia="仿宋_GB2312"/>
          <w:bCs/>
          <w:sz w:val="32"/>
          <w:szCs w:val="32"/>
        </w:rPr>
      </w:pPr>
      <w:r>
        <w:rPr>
          <w:rFonts w:hint="eastAsia" w:ascii="仿宋_GB2312" w:eastAsia="仿宋_GB2312"/>
          <w:bCs/>
          <w:sz w:val="32"/>
          <w:szCs w:val="32"/>
        </w:rPr>
        <w:t>指南项目1咨询：</w:t>
      </w:r>
      <w:r>
        <w:rPr>
          <w:rFonts w:ascii="仿宋_GB2312" w:eastAsia="仿宋_GB2312"/>
          <w:bCs/>
          <w:sz w:val="32"/>
          <w:szCs w:val="32"/>
        </w:rPr>
        <w:t>深圳市福田引导基金投资有限公司</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指南项目2、3</w:t>
      </w:r>
      <w:r>
        <w:rPr>
          <w:rFonts w:ascii="仿宋_GB2312" w:eastAsia="仿宋_GB2312"/>
          <w:bCs/>
          <w:sz w:val="32"/>
          <w:szCs w:val="32"/>
        </w:rPr>
        <w:t xml:space="preserve"> </w:t>
      </w:r>
      <w:r>
        <w:rPr>
          <w:rFonts w:hint="eastAsia" w:ascii="仿宋_GB2312" w:eastAsia="仿宋_GB2312"/>
          <w:bCs/>
          <w:sz w:val="32"/>
          <w:szCs w:val="32"/>
        </w:rPr>
        <w:t>咨询电话：82925527</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指南项目4、5、7、11、1</w:t>
      </w:r>
      <w:r>
        <w:rPr>
          <w:rFonts w:ascii="仿宋_GB2312" w:eastAsia="仿宋_GB2312"/>
          <w:bCs/>
          <w:sz w:val="32"/>
          <w:szCs w:val="32"/>
        </w:rPr>
        <w:t xml:space="preserve">2 </w:t>
      </w:r>
      <w:r>
        <w:rPr>
          <w:rFonts w:hint="eastAsia" w:ascii="仿宋_GB2312" w:eastAsia="仿宋_GB2312"/>
          <w:bCs/>
          <w:sz w:val="32"/>
          <w:szCs w:val="32"/>
        </w:rPr>
        <w:t>咨询电话：82918474</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指南项目6</w:t>
      </w:r>
      <w:r>
        <w:rPr>
          <w:rFonts w:ascii="仿宋_GB2312" w:eastAsia="仿宋_GB2312"/>
          <w:bCs/>
          <w:sz w:val="32"/>
          <w:szCs w:val="32"/>
        </w:rPr>
        <w:t xml:space="preserve"> </w:t>
      </w:r>
      <w:r>
        <w:rPr>
          <w:rFonts w:hint="eastAsia" w:ascii="仿宋_GB2312" w:eastAsia="仿宋_GB2312"/>
          <w:bCs/>
          <w:sz w:val="32"/>
          <w:szCs w:val="32"/>
        </w:rPr>
        <w:t>咨询电话：23919665</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指南项目8、10 咨询电话：82913609</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指南项目9</w:t>
      </w:r>
      <w:r>
        <w:rPr>
          <w:rFonts w:ascii="仿宋_GB2312" w:eastAsia="仿宋_GB2312"/>
          <w:bCs/>
          <w:sz w:val="32"/>
          <w:szCs w:val="32"/>
        </w:rPr>
        <w:t xml:space="preserve"> </w:t>
      </w:r>
      <w:r>
        <w:rPr>
          <w:rFonts w:hint="eastAsia" w:ascii="仿宋_GB2312" w:eastAsia="仿宋_GB2312"/>
          <w:bCs/>
          <w:sz w:val="32"/>
          <w:szCs w:val="32"/>
        </w:rPr>
        <w:t>咨询电话：82918756</w:t>
      </w:r>
    </w:p>
    <w:p>
      <w:pPr>
        <w:widowControl/>
        <w:spacing w:line="480" w:lineRule="atLeast"/>
        <w:ind w:firstLine="640" w:firstLineChars="200"/>
        <w:jc w:val="left"/>
        <w:rPr>
          <w:rFonts w:ascii="仿宋_GB2312" w:eastAsia="仿宋_GB2312"/>
          <w:bCs/>
          <w:sz w:val="32"/>
          <w:szCs w:val="32"/>
        </w:rPr>
      </w:pPr>
      <w:r>
        <w:rPr>
          <w:rFonts w:hint="eastAsia" w:ascii="仿宋_GB2312" w:eastAsia="仿宋_GB2312"/>
          <w:bCs/>
          <w:sz w:val="32"/>
          <w:szCs w:val="32"/>
        </w:rPr>
        <w:t>申报系统技术问题请咨询区企业服务中心，统计局业务请咨询各街道办统计工作站。</w:t>
      </w:r>
    </w:p>
    <w:p>
      <w:pPr>
        <w:pStyle w:val="15"/>
        <w:spacing w:line="560" w:lineRule="atLeast"/>
        <w:ind w:firstLine="640"/>
        <w:jc w:val="left"/>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、备案申请</w:t>
      </w:r>
    </w:p>
    <w:p>
      <w:pPr>
        <w:autoSpaceDE w:val="0"/>
        <w:autoSpaceDN w:val="0"/>
        <w:adjustRightInd w:val="0"/>
        <w:ind w:firstLine="640" w:firstLineChars="200"/>
        <w:jc w:val="left"/>
        <w:rPr>
          <w:rFonts w:ascii="仿宋_GB2312" w:hAnsi="宋体" w:eastAsia="仿宋_GB2312" w:cs="黑体"/>
          <w:sz w:val="32"/>
          <w:szCs w:val="24"/>
        </w:rPr>
      </w:pPr>
      <w:r>
        <w:rPr>
          <w:rFonts w:hint="eastAsia" w:ascii="仿宋_GB2312" w:hAnsi="宋体" w:eastAsia="仿宋_GB2312"/>
          <w:sz w:val="32"/>
        </w:rPr>
        <w:t>申请以下（三）、（四）、（五）、（六）、（七）、（八）、（九）、（十）项支持的企业，须在项目申报截止时间前30天向福田区科技创新局提请备案，备案成功后，方可提出支持申请。</w:t>
      </w:r>
      <w:r>
        <w:rPr>
          <w:rFonts w:hint="eastAsia" w:ascii="仿宋_GB2312" w:hAnsi="宋体" w:eastAsia="仿宋_GB2312" w:cs="黑体"/>
          <w:sz w:val="32"/>
          <w:szCs w:val="24"/>
        </w:rPr>
        <w:t>本次</w:t>
      </w:r>
      <w:r>
        <w:rPr>
          <w:rFonts w:ascii="仿宋_GB2312" w:hAnsi="宋体" w:eastAsia="仿宋_GB2312" w:cs="黑体"/>
          <w:sz w:val="32"/>
          <w:szCs w:val="24"/>
        </w:rPr>
        <w:t>备案有效期至</w:t>
      </w:r>
      <w:r>
        <w:rPr>
          <w:rFonts w:hint="eastAsia" w:ascii="仿宋_GB2312" w:hAnsi="宋体" w:eastAsia="仿宋_GB2312" w:cs="黑体"/>
          <w:sz w:val="32"/>
          <w:szCs w:val="24"/>
        </w:rPr>
        <w:t>2020年12月31日</w:t>
      </w:r>
      <w:r>
        <w:rPr>
          <w:rFonts w:ascii="仿宋_GB2312" w:hAnsi="宋体" w:eastAsia="仿宋_GB2312" w:cs="黑体"/>
          <w:sz w:val="32"/>
          <w:szCs w:val="24"/>
        </w:rPr>
        <w:t>。</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备案材料：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5103"/>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5103"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2347"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5103"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2347"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收原件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5103"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2347"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5103"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税务部门出具的</w:t>
            </w:r>
            <w:r>
              <w:rPr>
                <w:rFonts w:hint="eastAsia" w:ascii="仿宋_GB2312" w:hAnsi="仿宋_GB2312" w:eastAsia="仿宋_GB2312" w:cs="仿宋_GB2312"/>
                <w:sz w:val="24"/>
                <w:szCs w:val="24"/>
              </w:rPr>
              <w:t>上年度</w:t>
            </w:r>
            <w:r>
              <w:rPr>
                <w:rFonts w:ascii="仿宋_GB2312" w:hAnsi="仿宋_GB2312" w:eastAsia="仿宋_GB2312" w:cs="仿宋_GB2312"/>
                <w:sz w:val="24"/>
                <w:szCs w:val="24"/>
              </w:rPr>
              <w:t>纳税证明</w:t>
            </w:r>
          </w:p>
        </w:tc>
        <w:tc>
          <w:tcPr>
            <w:tcW w:w="2347"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5103"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证明材料（公营机构检测报告、标准文本、专利证书、承担国家省市区区块链项目的立项文件等）</w:t>
            </w:r>
          </w:p>
        </w:tc>
        <w:tc>
          <w:tcPr>
            <w:tcW w:w="2347"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5103"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ascii="仿宋_GB2312" w:hAnsi="仿宋_GB2312" w:eastAsia="仿宋_GB2312" w:cs="仿宋_GB2312"/>
                <w:sz w:val="24"/>
                <w:szCs w:val="24"/>
              </w:rPr>
              <w:t>018-2019</w:t>
            </w:r>
            <w:r>
              <w:rPr>
                <w:rFonts w:hint="eastAsia" w:ascii="仿宋_GB2312" w:hAnsi="仿宋_GB2312" w:eastAsia="仿宋_GB2312" w:cs="仿宋_GB2312"/>
                <w:sz w:val="24"/>
                <w:szCs w:val="24"/>
              </w:rPr>
              <w:t>年度财务审计报告（须</w:t>
            </w:r>
            <w:r>
              <w:rPr>
                <w:rFonts w:ascii="仿宋_GB2312" w:hAnsi="仿宋_GB2312" w:eastAsia="仿宋_GB2312" w:cs="仿宋_GB2312"/>
                <w:sz w:val="24"/>
                <w:szCs w:val="24"/>
              </w:rPr>
              <w:t>包含</w:t>
            </w:r>
            <w:r>
              <w:rPr>
                <w:rFonts w:hint="eastAsia" w:ascii="仿宋_GB2312" w:hAnsi="仿宋_GB2312" w:eastAsia="仿宋_GB2312" w:cs="仿宋_GB2312"/>
                <w:sz w:val="24"/>
                <w:szCs w:val="24"/>
              </w:rPr>
              <w:t>研发投入，主营业务及收入情况）</w:t>
            </w:r>
          </w:p>
        </w:tc>
        <w:tc>
          <w:tcPr>
            <w:tcW w:w="2347"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w:t>
            </w:r>
          </w:p>
        </w:tc>
      </w:tr>
    </w:tbl>
    <w:p>
      <w:pPr>
        <w:pStyle w:val="15"/>
        <w:spacing w:line="560" w:lineRule="atLeast"/>
        <w:ind w:firstLine="640"/>
        <w:jc w:val="left"/>
        <w:rPr>
          <w:rFonts w:ascii="黑体" w:hAnsi="黑体" w:eastAsia="黑体"/>
          <w:sz w:val="32"/>
          <w:szCs w:val="32"/>
        </w:rPr>
      </w:pPr>
    </w:p>
    <w:p>
      <w:pPr>
        <w:autoSpaceDE w:val="0"/>
        <w:autoSpaceDN w:val="0"/>
        <w:adjustRightInd w:val="0"/>
        <w:ind w:firstLine="640" w:firstLineChars="200"/>
        <w:jc w:val="left"/>
        <w:rPr>
          <w:rFonts w:ascii="仿宋_GB2312" w:hAnsi="宋体" w:eastAsia="仿宋_GB2312" w:cs="黑体"/>
          <w:sz w:val="32"/>
          <w:szCs w:val="24"/>
        </w:rPr>
      </w:pPr>
      <w:r>
        <w:rPr>
          <w:rFonts w:hint="eastAsia" w:ascii="仿宋_GB2312" w:hAnsi="宋体" w:eastAsia="仿宋_GB2312" w:cs="黑体"/>
          <w:sz w:val="32"/>
          <w:szCs w:val="24"/>
        </w:rPr>
        <w:t>申请</w:t>
      </w:r>
      <w:r>
        <w:rPr>
          <w:rFonts w:ascii="仿宋_GB2312" w:hAnsi="宋体" w:eastAsia="仿宋_GB2312" w:cs="黑体"/>
          <w:sz w:val="32"/>
          <w:szCs w:val="24"/>
        </w:rPr>
        <w:t>以下（</w:t>
      </w:r>
      <w:r>
        <w:rPr>
          <w:rFonts w:hint="eastAsia" w:ascii="仿宋_GB2312" w:hAnsi="宋体" w:eastAsia="仿宋_GB2312" w:cs="黑体"/>
          <w:sz w:val="32"/>
          <w:szCs w:val="24"/>
        </w:rPr>
        <w:t>十一</w:t>
      </w:r>
      <w:r>
        <w:rPr>
          <w:rFonts w:ascii="仿宋_GB2312" w:hAnsi="宋体" w:eastAsia="仿宋_GB2312" w:cs="黑体"/>
          <w:sz w:val="32"/>
          <w:szCs w:val="24"/>
        </w:rPr>
        <w:t>）</w:t>
      </w:r>
      <w:r>
        <w:rPr>
          <w:rFonts w:hint="eastAsia" w:ascii="仿宋_GB2312" w:hAnsi="宋体" w:eastAsia="仿宋_GB2312" w:cs="黑体"/>
          <w:sz w:val="32"/>
          <w:szCs w:val="24"/>
        </w:rPr>
        <w:t>、</w:t>
      </w:r>
      <w:r>
        <w:rPr>
          <w:rFonts w:ascii="仿宋_GB2312" w:hAnsi="宋体" w:eastAsia="仿宋_GB2312" w:cs="黑体"/>
          <w:sz w:val="32"/>
          <w:szCs w:val="24"/>
        </w:rPr>
        <w:t>（</w:t>
      </w:r>
      <w:r>
        <w:rPr>
          <w:rFonts w:hint="eastAsia" w:ascii="仿宋_GB2312" w:hAnsi="宋体" w:eastAsia="仿宋_GB2312" w:cs="黑体"/>
          <w:sz w:val="32"/>
          <w:szCs w:val="24"/>
        </w:rPr>
        <w:t>十二</w:t>
      </w:r>
      <w:r>
        <w:rPr>
          <w:rFonts w:ascii="仿宋_GB2312" w:hAnsi="宋体" w:eastAsia="仿宋_GB2312" w:cs="黑体"/>
          <w:sz w:val="32"/>
          <w:szCs w:val="24"/>
        </w:rPr>
        <w:t>）</w:t>
      </w:r>
      <w:r>
        <w:rPr>
          <w:rFonts w:hint="eastAsia" w:ascii="仿宋_GB2312" w:hAnsi="宋体" w:eastAsia="仿宋_GB2312" w:cs="黑体"/>
          <w:sz w:val="32"/>
          <w:szCs w:val="24"/>
        </w:rPr>
        <w:t>项</w:t>
      </w:r>
      <w:r>
        <w:rPr>
          <w:rFonts w:ascii="仿宋_GB2312" w:hAnsi="宋体" w:eastAsia="仿宋_GB2312" w:cs="黑体"/>
          <w:sz w:val="32"/>
          <w:szCs w:val="24"/>
        </w:rPr>
        <w:t>支持的</w:t>
      </w:r>
      <w:r>
        <w:rPr>
          <w:rFonts w:hint="eastAsia" w:ascii="仿宋_GB2312" w:hAnsi="宋体" w:eastAsia="仿宋_GB2312" w:cs="黑体"/>
          <w:sz w:val="32"/>
          <w:szCs w:val="24"/>
        </w:rPr>
        <w:t>企业，申报支持</w:t>
      </w:r>
      <w:r>
        <w:rPr>
          <w:rFonts w:ascii="仿宋_GB2312" w:hAnsi="宋体" w:eastAsia="仿宋_GB2312" w:cs="黑体"/>
          <w:sz w:val="32"/>
          <w:szCs w:val="24"/>
        </w:rPr>
        <w:t>的项目须经</w:t>
      </w:r>
      <w:r>
        <w:rPr>
          <w:rFonts w:hint="eastAsia" w:ascii="仿宋_GB2312" w:hAnsi="宋体" w:eastAsia="仿宋_GB2312" w:cs="黑体"/>
          <w:sz w:val="32"/>
          <w:szCs w:val="24"/>
        </w:rPr>
        <w:t>福田科创局</w:t>
      </w:r>
      <w:r>
        <w:rPr>
          <w:rFonts w:ascii="仿宋_GB2312" w:hAnsi="宋体" w:eastAsia="仿宋_GB2312" w:cs="黑体"/>
          <w:sz w:val="32"/>
          <w:szCs w:val="24"/>
        </w:rPr>
        <w:t>备案</w:t>
      </w:r>
      <w:r>
        <w:rPr>
          <w:rFonts w:hint="eastAsia" w:ascii="仿宋_GB2312" w:hAnsi="宋体" w:eastAsia="仿宋_GB2312" w:cs="黑体"/>
          <w:sz w:val="32"/>
          <w:szCs w:val="24"/>
        </w:rPr>
        <w:t>认可后</w:t>
      </w:r>
      <w:r>
        <w:rPr>
          <w:rFonts w:ascii="仿宋_GB2312" w:hAnsi="宋体" w:eastAsia="仿宋_GB2312" w:cs="黑体"/>
          <w:sz w:val="32"/>
          <w:szCs w:val="24"/>
        </w:rPr>
        <w:t>，方可提出</w:t>
      </w:r>
      <w:r>
        <w:rPr>
          <w:rFonts w:hint="eastAsia" w:ascii="仿宋_GB2312" w:hAnsi="宋体" w:eastAsia="仿宋_GB2312" w:cs="黑体"/>
          <w:sz w:val="32"/>
          <w:szCs w:val="24"/>
        </w:rPr>
        <w:t>支持</w:t>
      </w:r>
      <w:r>
        <w:rPr>
          <w:rFonts w:ascii="仿宋_GB2312" w:hAnsi="宋体" w:eastAsia="仿宋_GB2312" w:cs="黑体"/>
          <w:sz w:val="32"/>
          <w:szCs w:val="24"/>
        </w:rPr>
        <w:t>申请</w:t>
      </w:r>
      <w:r>
        <w:rPr>
          <w:rFonts w:hint="eastAsia" w:ascii="仿宋_GB2312" w:hAnsi="宋体" w:eastAsia="仿宋_GB2312" w:cs="黑体"/>
          <w:sz w:val="32"/>
          <w:szCs w:val="24"/>
        </w:rPr>
        <w:t>，其中</w:t>
      </w:r>
      <w:r>
        <w:rPr>
          <w:rFonts w:ascii="仿宋_GB2312" w:hAnsi="宋体" w:eastAsia="仿宋_GB2312" w:cs="黑体"/>
          <w:sz w:val="32"/>
          <w:szCs w:val="24"/>
        </w:rPr>
        <w:t>科技活动</w:t>
      </w:r>
      <w:r>
        <w:rPr>
          <w:rFonts w:hint="eastAsia" w:ascii="仿宋_GB2312" w:hAnsi="宋体" w:eastAsia="仿宋_GB2312" w:cs="黑体"/>
          <w:sz w:val="32"/>
          <w:szCs w:val="24"/>
        </w:rPr>
        <w:t>须</w:t>
      </w:r>
      <w:r>
        <w:rPr>
          <w:rFonts w:ascii="仿宋_GB2312" w:hAnsi="宋体" w:eastAsia="仿宋_GB2312" w:cs="黑体"/>
          <w:sz w:val="32"/>
          <w:szCs w:val="24"/>
        </w:rPr>
        <w:t>准备</w:t>
      </w:r>
      <w:r>
        <w:rPr>
          <w:rFonts w:hint="eastAsia" w:ascii="仿宋_GB2312" w:hAnsi="宋体" w:eastAsia="仿宋_GB2312" w:cs="黑体"/>
          <w:sz w:val="32"/>
          <w:szCs w:val="24"/>
        </w:rPr>
        <w:t>下表中第1、2、3项资料</w:t>
      </w:r>
      <w:r>
        <w:rPr>
          <w:rFonts w:ascii="仿宋_GB2312" w:hAnsi="宋体" w:eastAsia="仿宋_GB2312" w:cs="黑体"/>
          <w:sz w:val="32"/>
          <w:szCs w:val="24"/>
        </w:rPr>
        <w:t>，培训活动</w:t>
      </w:r>
      <w:r>
        <w:rPr>
          <w:rFonts w:hint="eastAsia" w:ascii="仿宋_GB2312" w:hAnsi="宋体" w:eastAsia="仿宋_GB2312" w:cs="黑体"/>
          <w:sz w:val="32"/>
          <w:szCs w:val="24"/>
        </w:rPr>
        <w:t>须</w:t>
      </w:r>
      <w:r>
        <w:rPr>
          <w:rFonts w:ascii="仿宋_GB2312" w:hAnsi="宋体" w:eastAsia="仿宋_GB2312" w:cs="黑体"/>
          <w:sz w:val="32"/>
          <w:szCs w:val="24"/>
        </w:rPr>
        <w:t>准备</w:t>
      </w:r>
      <w:r>
        <w:rPr>
          <w:rFonts w:hint="eastAsia" w:ascii="仿宋_GB2312" w:hAnsi="宋体" w:eastAsia="仿宋_GB2312" w:cs="黑体"/>
          <w:sz w:val="32"/>
          <w:szCs w:val="24"/>
        </w:rPr>
        <w:t>下表中</w:t>
      </w:r>
      <w:r>
        <w:rPr>
          <w:rFonts w:ascii="仿宋_GB2312" w:hAnsi="宋体" w:eastAsia="仿宋_GB2312" w:cs="黑体"/>
          <w:sz w:val="32"/>
          <w:szCs w:val="24"/>
        </w:rPr>
        <w:t>第</w:t>
      </w:r>
      <w:r>
        <w:rPr>
          <w:rFonts w:hint="eastAsia" w:ascii="仿宋_GB2312" w:hAnsi="宋体" w:eastAsia="仿宋_GB2312" w:cs="黑体"/>
          <w:sz w:val="32"/>
          <w:szCs w:val="24"/>
        </w:rPr>
        <w:t>1、2、</w:t>
      </w:r>
      <w:r>
        <w:rPr>
          <w:rFonts w:ascii="仿宋_GB2312" w:hAnsi="宋体" w:eastAsia="仿宋_GB2312" w:cs="黑体"/>
          <w:sz w:val="32"/>
          <w:szCs w:val="24"/>
        </w:rPr>
        <w:t>4</w:t>
      </w:r>
      <w:r>
        <w:rPr>
          <w:rFonts w:hint="eastAsia" w:ascii="仿宋_GB2312" w:hAnsi="宋体" w:eastAsia="仿宋_GB2312" w:cs="黑体"/>
          <w:sz w:val="32"/>
          <w:szCs w:val="24"/>
        </w:rPr>
        <w:t>、5项</w:t>
      </w:r>
      <w:r>
        <w:rPr>
          <w:rFonts w:ascii="仿宋_GB2312" w:hAnsi="宋体" w:eastAsia="仿宋_GB2312" w:cs="黑体"/>
          <w:sz w:val="32"/>
          <w:szCs w:val="24"/>
        </w:rPr>
        <w:t>资料。</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备案材料：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5103"/>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序号</w:t>
            </w:r>
          </w:p>
        </w:tc>
        <w:tc>
          <w:tcPr>
            <w:tcW w:w="5103" w:type="dxa"/>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材料名称</w:t>
            </w:r>
          </w:p>
        </w:tc>
        <w:tc>
          <w:tcPr>
            <w:tcW w:w="2347" w:type="dxa"/>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材料</w:t>
            </w:r>
            <w:r>
              <w:rPr>
                <w:rFonts w:ascii="宋体" w:hAnsi="宋体" w:eastAsia="宋体" w:cs="宋体"/>
                <w:b/>
                <w:color w:val="000000"/>
                <w:kern w:val="0"/>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5103"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2347"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收原件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5103"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2347"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5103"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科技活动</w:t>
            </w:r>
            <w:r>
              <w:rPr>
                <w:rFonts w:ascii="仿宋_GB2312" w:hAnsi="仿宋_GB2312" w:eastAsia="仿宋_GB2312" w:cs="仿宋_GB2312"/>
                <w:sz w:val="24"/>
                <w:szCs w:val="24"/>
              </w:rPr>
              <w:t>方案（</w:t>
            </w:r>
            <w:r>
              <w:rPr>
                <w:rFonts w:hint="eastAsia" w:ascii="仿宋_GB2312" w:hAnsi="仿宋_GB2312" w:eastAsia="仿宋_GB2312" w:cs="仿宋_GB2312"/>
                <w:sz w:val="24"/>
                <w:szCs w:val="24"/>
              </w:rPr>
              <w:t>须包含科技活动</w:t>
            </w:r>
            <w:r>
              <w:rPr>
                <w:rFonts w:ascii="仿宋_GB2312" w:hAnsi="仿宋_GB2312" w:eastAsia="仿宋_GB2312" w:cs="仿宋_GB2312"/>
                <w:sz w:val="24"/>
                <w:szCs w:val="24"/>
              </w:rPr>
              <w:t>备案包含请示、</w:t>
            </w:r>
            <w:r>
              <w:rPr>
                <w:rFonts w:hint="eastAsia" w:ascii="仿宋_GB2312" w:hAnsi="仿宋_GB2312" w:eastAsia="仿宋_GB2312" w:cs="仿宋_GB2312"/>
                <w:sz w:val="24"/>
                <w:szCs w:val="24"/>
              </w:rPr>
              <w:t>活动背景、活动意义、活动概况、邀请嘉宾、大会议程</w:t>
            </w:r>
            <w:r>
              <w:rPr>
                <w:rFonts w:ascii="仿宋_GB2312" w:hAnsi="仿宋_GB2312" w:eastAsia="仿宋_GB2312" w:cs="仿宋_GB2312"/>
                <w:sz w:val="24"/>
                <w:szCs w:val="24"/>
              </w:rPr>
              <w:t>、费用预算、往届活动总结附照片）</w:t>
            </w:r>
          </w:p>
        </w:tc>
        <w:tc>
          <w:tcPr>
            <w:tcW w:w="2347"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交原件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公司</w:t>
            </w:r>
            <w:r>
              <w:rPr>
                <w:rFonts w:ascii="仿宋_GB2312" w:hAnsi="仿宋_GB2312" w:eastAsia="仿宋_GB2312" w:cs="仿宋_GB2312"/>
                <w:sz w:val="24"/>
                <w:szCs w:val="24"/>
              </w:rPr>
              <w:t>抬头纸</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5103"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培训活动</w:t>
            </w:r>
            <w:r>
              <w:rPr>
                <w:rFonts w:ascii="仿宋_GB2312" w:hAnsi="仿宋_GB2312" w:eastAsia="仿宋_GB2312" w:cs="仿宋_GB2312"/>
                <w:sz w:val="24"/>
                <w:szCs w:val="24"/>
              </w:rPr>
              <w:t>方案</w:t>
            </w:r>
            <w:r>
              <w:rPr>
                <w:rFonts w:hint="eastAsia" w:ascii="仿宋_GB2312" w:hAnsi="仿宋_GB2312" w:eastAsia="仿宋_GB2312" w:cs="仿宋_GB2312"/>
                <w:sz w:val="24"/>
                <w:szCs w:val="24"/>
              </w:rPr>
              <w:t>（培训</w:t>
            </w:r>
            <w:r>
              <w:rPr>
                <w:rFonts w:ascii="仿宋_GB2312" w:hAnsi="仿宋_GB2312" w:eastAsia="仿宋_GB2312" w:cs="仿宋_GB2312"/>
                <w:sz w:val="24"/>
                <w:szCs w:val="24"/>
              </w:rPr>
              <w:t>活动方案</w:t>
            </w:r>
            <w:r>
              <w:rPr>
                <w:rFonts w:hint="eastAsia" w:ascii="仿宋_GB2312" w:hAnsi="仿宋_GB2312" w:eastAsia="仿宋_GB2312" w:cs="仿宋_GB2312"/>
                <w:sz w:val="24"/>
                <w:szCs w:val="24"/>
              </w:rPr>
              <w:t>包含</w:t>
            </w:r>
            <w:r>
              <w:rPr>
                <w:rFonts w:ascii="仿宋_GB2312" w:hAnsi="仿宋_GB2312" w:eastAsia="仿宋_GB2312" w:cs="仿宋_GB2312"/>
                <w:sz w:val="24"/>
                <w:szCs w:val="24"/>
              </w:rPr>
              <w:t>培训课程、</w:t>
            </w:r>
            <w:r>
              <w:rPr>
                <w:rFonts w:hint="eastAsia" w:ascii="仿宋_GB2312" w:hAnsi="仿宋_GB2312" w:eastAsia="仿宋_GB2312" w:cs="仿宋_GB2312"/>
                <w:sz w:val="24"/>
                <w:szCs w:val="24"/>
              </w:rPr>
              <w:t>学员数量</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培训</w:t>
            </w:r>
            <w:r>
              <w:rPr>
                <w:rFonts w:ascii="仿宋_GB2312" w:hAnsi="仿宋_GB2312" w:eastAsia="仿宋_GB2312" w:cs="仿宋_GB2312"/>
                <w:sz w:val="24"/>
                <w:szCs w:val="24"/>
              </w:rPr>
              <w:t>时长、培训地点、培训</w:t>
            </w:r>
            <w:r>
              <w:rPr>
                <w:rFonts w:hint="eastAsia" w:ascii="仿宋_GB2312" w:hAnsi="仿宋_GB2312" w:eastAsia="仿宋_GB2312" w:cs="仿宋_GB2312"/>
                <w:sz w:val="24"/>
                <w:szCs w:val="24"/>
              </w:rPr>
              <w:t>费用、</w:t>
            </w:r>
            <w:r>
              <w:rPr>
                <w:rFonts w:ascii="仿宋_GB2312" w:hAnsi="仿宋_GB2312" w:eastAsia="仿宋_GB2312" w:cs="仿宋_GB2312"/>
                <w:sz w:val="24"/>
                <w:szCs w:val="24"/>
              </w:rPr>
              <w:t>培训方式等材料</w:t>
            </w:r>
            <w:r>
              <w:rPr>
                <w:rFonts w:hint="eastAsia" w:ascii="仿宋_GB2312" w:hAnsi="仿宋_GB2312" w:eastAsia="仿宋_GB2312" w:cs="仿宋_GB2312"/>
                <w:sz w:val="24"/>
                <w:szCs w:val="24"/>
              </w:rPr>
              <w:t>）</w:t>
            </w:r>
          </w:p>
        </w:tc>
        <w:tc>
          <w:tcPr>
            <w:tcW w:w="2347"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交原件（公司抬头纸盖章）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5103"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老师资质</w:t>
            </w:r>
            <w:r>
              <w:rPr>
                <w:rFonts w:ascii="仿宋_GB2312" w:hAnsi="仿宋_GB2312" w:eastAsia="仿宋_GB2312" w:cs="仿宋_GB2312"/>
                <w:sz w:val="24"/>
                <w:szCs w:val="24"/>
              </w:rPr>
              <w:t>证明（</w:t>
            </w:r>
            <w:r>
              <w:rPr>
                <w:rFonts w:hint="eastAsia" w:ascii="仿宋_GB2312" w:hAnsi="仿宋_GB2312" w:eastAsia="仿宋_GB2312" w:cs="仿宋_GB2312"/>
                <w:sz w:val="24"/>
                <w:szCs w:val="24"/>
              </w:rPr>
              <w:t>学历证书</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工作</w:t>
            </w:r>
            <w:r>
              <w:rPr>
                <w:rFonts w:ascii="仿宋_GB2312" w:hAnsi="仿宋_GB2312" w:eastAsia="仿宋_GB2312" w:cs="仿宋_GB2312"/>
                <w:sz w:val="24"/>
                <w:szCs w:val="24"/>
              </w:rPr>
              <w:t>聘书、</w:t>
            </w:r>
            <w:r>
              <w:rPr>
                <w:rFonts w:hint="eastAsia" w:ascii="仿宋_GB2312" w:hAnsi="仿宋_GB2312" w:eastAsia="仿宋_GB2312" w:cs="仿宋_GB2312"/>
                <w:sz w:val="24"/>
                <w:szCs w:val="24"/>
              </w:rPr>
              <w:t>相关</w:t>
            </w:r>
            <w:r>
              <w:rPr>
                <w:rFonts w:ascii="仿宋_GB2312" w:hAnsi="仿宋_GB2312" w:eastAsia="仿宋_GB2312" w:cs="仿宋_GB2312"/>
                <w:sz w:val="24"/>
                <w:szCs w:val="24"/>
              </w:rPr>
              <w:t>职称</w:t>
            </w:r>
            <w:r>
              <w:rPr>
                <w:rFonts w:hint="eastAsia" w:ascii="仿宋_GB2312" w:hAnsi="仿宋_GB2312" w:eastAsia="仿宋_GB2312" w:cs="仿宋_GB2312"/>
                <w:sz w:val="24"/>
                <w:szCs w:val="24"/>
              </w:rPr>
              <w:t>证书</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荣誉证书</w:t>
            </w:r>
            <w:r>
              <w:rPr>
                <w:rFonts w:ascii="仿宋_GB2312" w:hAnsi="仿宋_GB2312" w:eastAsia="仿宋_GB2312" w:cs="仿宋_GB2312"/>
                <w:sz w:val="24"/>
                <w:szCs w:val="24"/>
              </w:rPr>
              <w:t>）</w:t>
            </w:r>
          </w:p>
        </w:tc>
        <w:tc>
          <w:tcPr>
            <w:tcW w:w="2347"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w:t>
            </w:r>
          </w:p>
        </w:tc>
      </w:tr>
    </w:tbl>
    <w:p>
      <w:pPr>
        <w:pStyle w:val="15"/>
        <w:spacing w:line="560" w:lineRule="atLeast"/>
        <w:ind w:firstLine="640"/>
        <w:jc w:val="left"/>
        <w:rPr>
          <w:rFonts w:ascii="黑体" w:hAnsi="黑体" w:eastAsia="黑体"/>
          <w:sz w:val="32"/>
          <w:szCs w:val="32"/>
        </w:rPr>
      </w:pPr>
    </w:p>
    <w:p>
      <w:pPr>
        <w:pStyle w:val="15"/>
        <w:spacing w:line="560" w:lineRule="atLeast"/>
        <w:ind w:firstLine="640"/>
        <w:jc w:val="left"/>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、支持项目</w:t>
      </w:r>
    </w:p>
    <w:tbl>
      <w:tblPr>
        <w:tblStyle w:val="8"/>
        <w:tblW w:w="8334"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988"/>
        <w:gridCol w:w="2239"/>
        <w:gridCol w:w="5107"/>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 序号</w:t>
            </w:r>
          </w:p>
        </w:tc>
        <w:tc>
          <w:tcPr>
            <w:tcW w:w="2239" w:type="dxa"/>
            <w:tcBorders>
              <w:top w:val="single" w:color="000000" w:sz="4" w:space="0"/>
              <w:bottom w:val="single" w:color="000000" w:sz="4" w:space="0"/>
            </w:tcBorders>
            <w:shd w:val="clear" w:color="auto" w:fill="auto"/>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支持项目</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kern w:val="0"/>
                <w:sz w:val="22"/>
              </w:rPr>
            </w:pPr>
            <w:r>
              <w:rPr>
                <w:rFonts w:hint="eastAsia" w:ascii="宋体" w:hAnsi="宋体" w:eastAsia="宋体" w:cs="宋体"/>
                <w:b/>
                <w:color w:val="000000"/>
                <w:kern w:val="0"/>
                <w:sz w:val="22"/>
              </w:rPr>
              <w:t>项目说明</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产业基金支持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引导基金根据《深圳市福田区政府投资引导基金管理办法》，优先出资于在福田区注册的区块链类子基金，吸引社会资金集聚形成资本供给效应，子基金为企业提供天使投资、股权投资、投后增值等多层次服务。</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招商引进支持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经区政府审核同意，由天使投资、风险投资、创业投资等基金投资入股的新注册或迁入福田的区块链企业，按照申请时基金实际直接投资的2%给予基金管理公司支持，单个项目支持最高50万。相关申请及审批流程按照《福田区支持招商引资若干政策》执行。</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项目落户支持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经区政府审核同意，由天使投资、风险投资、创业投资等基金投资入股的新注册或新迁入福田的区块链企业，按照申请时基金实际直接投资的8%给予企业落户支持，最高300万元。相关申请及审批流程按照《福田区支持招商引资若干政策》执行。</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企业高成长支持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对上年度主营业务收入达到500万元以上（含）且同比增长50%以上（含）的区块链企业或机构，给予最高50万元的成长支持。此项支持资金主要用于科研项目开展，项目团队激励等。</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区块链研发创新配套支持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支持开展区块链加密算法、分布式数据存储、点对点传输等技术基础研究及应用研究，按照国家级、省级、市级项目支持总额的40%，分别给予最高300万元、200万元、100万元的配套支持。此项支持资金主要用于科研项目开展，项目团队激励等。</w:t>
            </w:r>
          </w:p>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此项目与本政策中的“科技立项及奖励配套支持”和“区块链应用示范支持”不可重复申请。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政府物业租赁支持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上年度在福田区综合贡献300万元以上（含）的，申请租用政府物业作为自用办公用房的区块链企业，经区科技创新局备案认可，按企业上年度综合贡献考核情况进行租赁支持，满足综合贡献/5000（元/平方米）的面积部分按市场评估价的50%为基准价予以租赁，其余面积按市场评估价予以租赁，连续支持三年，每年考核一次。享受租赁支持期间不得转租和改变租赁用途。正在租用福田区政府产业用房的企业，须满足现有租赁合同在2020年度到期或有新增办公用房需求的条件。</w:t>
            </w:r>
          </w:p>
          <w:p>
            <w:pPr>
              <w:spacing w:line="400" w:lineRule="exact"/>
              <w:rPr>
                <w:rFonts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区块链应用示范支持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鼓励以应用需求为导向，开展“区块链+应用场景”示范项目建设。对上一年度获政府部门认定的区块链示范项目，按国家级50万元，省级30万元、市级20万元、区级10万元，给予项目所属企业或机构资金支持。</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科技立项及奖励配套支持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针对区块链企业，对上年度获得国家最高科技奖的奖励400万元；对上年度获得国家科技进步奖特等奖的奖励200万元；对上年度获得国家自然科学奖、国家技术发明奖、国家科技进步奖一等奖的均奖励150万元；对上年度获得国家自然科学奖、国家技术发明奖、国家科技进步奖二等奖的均奖励75万元。对上年度获得广东省科学技术奖突出贡献奖的奖励300万元；对上年度获得广东省科学技术奖特等奖且属第一完成单位的企业或个人奖励150万元；对上年度获得广东省或深圳市科学技术奖一等奖、二等奖、三等奖且属第一完成单位的企业或个人分别奖励40万元、20万元、15万元。</w:t>
            </w:r>
          </w:p>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对上年度获得深圳市科创委技术攻关立项的企业，按其获得资金支持的50%，给予最高100万元的配套支持。</w:t>
            </w:r>
          </w:p>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此项目与区政府其它政策中的“科技立项及奖励配套支持”不可重复申请。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科技金融信贷贴息支持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对在合作银行获得为期一年的贷款并于放款当年在区科创局成功备案的区块链产业企业在贷款期间未发生逾期还款等违约行为的，按时还清贷款本息后、且实际贷款期不少于11个月（330天），按照贷款本金相应比例给予支持（申请贴息企业必须在贷款放款当年内到我局备案，具体操作请参阅《深圳市福田区支持科技企业高成长若干措施申请指南》文末“科技金融信贷项目备案指南”）。此条与区政府其它政策支持中的【科技金融信贷贴息支持】【战新中小微企业贴息支持】【知识产权质押贷】只能申请一条，不可重复申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鼓励企业上市募资支持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鼓励区块链企业通过上市、收购控股上市公司直接融资方式募集资金，分阶段给予最高不超过1000万元资助。报深圳证监局辅导并取得备案通知书的，给予最高不超过100万元资助；首次公开发行股票申请材料被中国证监会正式受理的，给予最高不超过300万元资助；首次公开发行股票，并在境内A股上市的，给予最高不超过600万元资助。</w:t>
            </w:r>
          </w:p>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此项目与区政府其它政策中的上市支持不可重复申请。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科技交流支持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鼓励辖区区块链企业、产业协会或联盟等机构，精心策划开展投融资路演、成果推介、资源对接、文化沙龙等活动，促进区块链技术交流合作。对经区政府备案的科技活动，按实际发生的且不超过预算费用的50%给予支持，同一机构单次活动支持最高50万元，全年累计支持最高100万元。此项目与区政府其它政策中的科技活动支持不可重复申请。</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2</w:t>
            </w:r>
          </w:p>
        </w:tc>
        <w:tc>
          <w:tcPr>
            <w:tcW w:w="2239" w:type="dxa"/>
            <w:tcBorders>
              <w:top w:val="single" w:color="000000" w:sz="4" w:space="0"/>
              <w:bottom w:val="single" w:color="000000" w:sz="4" w:space="0"/>
            </w:tcBorders>
            <w:shd w:val="clear" w:color="auto" w:fill="auto"/>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人才培训支持</w:t>
            </w:r>
          </w:p>
        </w:tc>
        <w:tc>
          <w:tcPr>
            <w:tcW w:w="51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鼓励辖区具有区块链培训资质和能力的企业、产业协会或联盟等机构开展区块链人才培训。对经区政府备案的培训活动，按照实际经费投入的50%给予支持，同一机构单次培训支持最高20万元，全年累计支持最高40万元。实际经费投入是指用于开展培训的场地费、师资费、差旅费（仅限老师）、培训资料费以及其他规定费用。</w:t>
            </w:r>
          </w:p>
        </w:tc>
      </w:tr>
    </w:tbl>
    <w:p>
      <w:pPr>
        <w:pStyle w:val="15"/>
        <w:spacing w:line="560" w:lineRule="atLeast"/>
        <w:ind w:firstLine="640"/>
        <w:jc w:val="left"/>
        <w:rPr>
          <w:rFonts w:ascii="黑体" w:hAnsi="黑体" w:eastAsia="黑体"/>
          <w:sz w:val="32"/>
          <w:szCs w:val="32"/>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1、产业基金支持</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hAnsi="宋体" w:eastAsia="仿宋_GB2312" w:cs="黑体"/>
          <w:b/>
          <w:sz w:val="32"/>
          <w:szCs w:val="24"/>
        </w:rPr>
        <w:t>项目说明</w:t>
      </w:r>
      <w:r>
        <w:rPr>
          <w:rFonts w:ascii="仿宋_GB2312" w:hAnsi="宋体" w:eastAsia="仿宋_GB2312" w:cs="黑体"/>
          <w:b/>
          <w:sz w:val="32"/>
          <w:szCs w:val="24"/>
        </w:rPr>
        <w:t>：</w:t>
      </w:r>
      <w:r>
        <w:rPr>
          <w:rFonts w:hint="eastAsia" w:ascii="仿宋_GB2312" w:hAnsi="宋体" w:eastAsia="仿宋_GB2312" w:cs="黑体"/>
          <w:sz w:val="32"/>
          <w:szCs w:val="24"/>
        </w:rPr>
        <w:t>福田引导基金根据《深圳市福田区政府投资引导基金管理办法》，优先出资于在福田区注册的区块链类子基金，吸引社会资金集聚形成资本供给效应，子基金为企业提供天使投资、股权投资、投后增值等多层次服务。</w:t>
      </w:r>
    </w:p>
    <w:p>
      <w:pPr>
        <w:autoSpaceDE w:val="0"/>
        <w:autoSpaceDN w:val="0"/>
        <w:spacing w:line="590" w:lineRule="exact"/>
        <w:ind w:firstLine="643" w:firstLineChars="200"/>
        <w:rPr>
          <w:rFonts w:ascii="仿宋_GB2312" w:hAnsi="仿宋_GB2312" w:eastAsia="仿宋_GB2312" w:cs="仿宋_GB2312"/>
          <w:sz w:val="32"/>
          <w:szCs w:val="32"/>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0" w:firstLineChars="200"/>
        <w:jc w:val="left"/>
        <w:rPr>
          <w:rFonts w:ascii="仿宋_GB2312" w:hAnsi="宋体" w:eastAsia="仿宋_GB2312" w:cs="黑体"/>
          <w:sz w:val="32"/>
          <w:szCs w:val="2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2、招商引进支持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w:t>
      </w:r>
      <w:r>
        <w:rPr>
          <w:rFonts w:ascii="仿宋_GB2312" w:hAnsi="宋体" w:eastAsia="仿宋_GB2312" w:cs="黑体"/>
          <w:b/>
          <w:sz w:val="32"/>
          <w:szCs w:val="24"/>
        </w:rPr>
        <w:t>说明</w:t>
      </w:r>
      <w:r>
        <w:rPr>
          <w:rFonts w:hint="eastAsia" w:ascii="仿宋_GB2312" w:hAnsi="宋体" w:eastAsia="仿宋_GB2312" w:cs="黑体"/>
          <w:b/>
          <w:sz w:val="32"/>
          <w:szCs w:val="24"/>
        </w:rPr>
        <w:t>：</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经区政府审核同意，由天使投资、风险投资、创业投资等基金投资入股的新注册或迁入福田的区块链企业，按照申请时基金实际直接投资的2%给予基金管理公司支持，单个项目支持最高50万。相关申请及审批流程按照《福田区支持招商引资若干政策》执行。</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252"/>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252" w:type="dxa"/>
            <w:vAlign w:val="center"/>
          </w:tcPr>
          <w:p>
            <w:pPr>
              <w:widowControl/>
              <w:jc w:val="center"/>
              <w:rPr>
                <w:rFonts w:ascii="宋体" w:hAnsi="宋体" w:eastAsia="宋体" w:cs="黑体"/>
                <w:b/>
                <w:sz w:val="22"/>
              </w:rPr>
            </w:pPr>
            <w:r>
              <w:rPr>
                <w:rFonts w:hint="eastAsia" w:ascii="宋体" w:hAnsi="宋体" w:eastAsia="宋体" w:cs="黑体"/>
                <w:b/>
                <w:sz w:val="22"/>
              </w:rPr>
              <w:t>材料名称</w:t>
            </w:r>
          </w:p>
        </w:tc>
        <w:tc>
          <w:tcPr>
            <w:tcW w:w="3198" w:type="dxa"/>
            <w:vAlign w:val="center"/>
          </w:tcPr>
          <w:p>
            <w:pPr>
              <w:widowControl/>
              <w:jc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福田区产业发展专项资金申请表</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基金管理公司情况介绍</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打印（盖章）(上传电子档)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基金管理公司营业证照</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w:t>
            </w:r>
            <w:r>
              <w:rPr>
                <w:rFonts w:ascii="仿宋_GB2312" w:hAnsi="仿宋_GB2312" w:eastAsia="仿宋_GB2312" w:cs="仿宋_GB2312"/>
                <w:sz w:val="24"/>
                <w:szCs w:val="24"/>
              </w:rPr>
              <w:t>管理公司</w:t>
            </w:r>
            <w:r>
              <w:rPr>
                <w:rFonts w:hint="eastAsia" w:ascii="仿宋_GB2312" w:hAnsi="仿宋_GB2312" w:eastAsia="仿宋_GB2312" w:cs="仿宋_GB2312"/>
                <w:sz w:val="24"/>
                <w:szCs w:val="24"/>
              </w:rPr>
              <w:t>信用信息报告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自行在深圳信用网打印</w:t>
            </w:r>
            <w:r>
              <w:rPr>
                <w:rFonts w:ascii="仿宋_GB2312" w:hAnsi="仿宋_GB2312" w:eastAsia="仿宋_GB2312" w:cs="仿宋_GB2312"/>
                <w:sz w:val="24"/>
                <w:szCs w:val="24"/>
              </w:rPr>
              <w:t>）</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基金协助引进企业资料（须包含企业简介、营业执照、信用信息报告）</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基金协助引进企业资金到位证明（验资报告或银行证明等）</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bl>
    <w:p>
      <w:pPr>
        <w:ind w:firstLine="442" w:firstLineChars="100"/>
        <w:rPr>
          <w:rFonts w:ascii="宋体" w:hAnsi="宋体" w:eastAsia="宋体" w:cs="宋体"/>
          <w:b/>
          <w:bCs/>
          <w:sz w:val="44"/>
          <w:szCs w:val="4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3、项目</w:t>
      </w:r>
      <w:r>
        <w:rPr>
          <w:rFonts w:ascii="仿宋_GB2312" w:hAnsi="宋体" w:eastAsia="仿宋_GB2312" w:cs="黑体"/>
          <w:b/>
          <w:color w:val="FF0000"/>
          <w:sz w:val="32"/>
          <w:szCs w:val="24"/>
        </w:rPr>
        <w:t>落户支持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经区政府审核同意，由天使投资、风险投资、创业投资等基金投资入股的新注册或新迁入福田的区块链企业，按照申请时基金实际直接投资的8%给予企业落户支持，最高300万元。相关申请及审批流程按照《福田区支持招商引资若干政策》执行。</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252"/>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252" w:type="dxa"/>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198" w:type="dxa"/>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福田区产业发展专项资金申请表</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4</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5</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信用信息报告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自行在深圳信用网打印</w:t>
            </w:r>
            <w:r>
              <w:rPr>
                <w:rFonts w:ascii="仿宋_GB2312" w:hAnsi="仿宋_GB2312" w:eastAsia="仿宋_GB2312" w:cs="仿宋_GB2312"/>
                <w:sz w:val="24"/>
                <w:szCs w:val="24"/>
              </w:rPr>
              <w:t>）</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基金投入资金证明（验资报告或银行证明等）</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bl>
    <w:p>
      <w:pPr>
        <w:ind w:firstLine="442" w:firstLineChars="100"/>
        <w:rPr>
          <w:rFonts w:ascii="宋体" w:hAnsi="宋体" w:eastAsia="宋体" w:cs="宋体"/>
          <w:b/>
          <w:bCs/>
          <w:sz w:val="44"/>
          <w:szCs w:val="4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4、企业</w:t>
      </w:r>
      <w:r>
        <w:rPr>
          <w:rFonts w:ascii="仿宋_GB2312" w:hAnsi="宋体" w:eastAsia="仿宋_GB2312" w:cs="黑体"/>
          <w:b/>
          <w:color w:val="FF0000"/>
          <w:sz w:val="32"/>
          <w:szCs w:val="24"/>
        </w:rPr>
        <w:t>高成长支持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对上年度主营业务收入达到500万元以上（含）且同比增长50%以上（含）的区块链企业或机构，给予最高50万元的成长支持。此项支持资金主要用于科研项目开展，项目团队激励等。</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w:t>
      </w:r>
      <w:r>
        <w:rPr>
          <w:rFonts w:ascii="仿宋_GB2312" w:hAnsi="宋体" w:eastAsia="仿宋_GB2312" w:cs="黑体"/>
          <w:b/>
          <w:sz w:val="32"/>
          <w:szCs w:val="24"/>
        </w:rPr>
        <w:t>材料</w:t>
      </w:r>
      <w:r>
        <w:rPr>
          <w:rFonts w:hint="eastAsia" w:ascii="仿宋_GB2312" w:hAnsi="宋体" w:eastAsia="仿宋_GB2312" w:cs="黑体"/>
          <w:b/>
          <w:sz w:val="32"/>
          <w:szCs w:val="24"/>
        </w:rPr>
        <w:t>：</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252"/>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252"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198"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福田区产业</w:t>
            </w:r>
            <w:r>
              <w:rPr>
                <w:rFonts w:ascii="仿宋_GB2312" w:hAnsi="仿宋_GB2312" w:eastAsia="仿宋_GB2312" w:cs="仿宋_GB2312"/>
                <w:sz w:val="24"/>
                <w:szCs w:val="24"/>
              </w:rPr>
              <w:t>发展专项资金申请表</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信用信息报告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自行在深圳信用网打印</w:t>
            </w:r>
            <w:r>
              <w:rPr>
                <w:rFonts w:ascii="仿宋_GB2312" w:hAnsi="仿宋_GB2312" w:eastAsia="仿宋_GB2312" w:cs="仿宋_GB2312"/>
                <w:sz w:val="24"/>
                <w:szCs w:val="24"/>
              </w:rPr>
              <w:t>）</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税务部门出具的</w:t>
            </w:r>
            <w:r>
              <w:rPr>
                <w:rFonts w:hint="eastAsia" w:ascii="仿宋_GB2312" w:hAnsi="仿宋_GB2312" w:eastAsia="仿宋_GB2312" w:cs="仿宋_GB2312"/>
                <w:sz w:val="24"/>
                <w:szCs w:val="24"/>
              </w:rPr>
              <w:t>上年度</w:t>
            </w:r>
            <w:r>
              <w:rPr>
                <w:rFonts w:ascii="仿宋_GB2312" w:hAnsi="仿宋_GB2312" w:eastAsia="仿宋_GB2312" w:cs="仿宋_GB2312"/>
                <w:sz w:val="24"/>
                <w:szCs w:val="24"/>
              </w:rPr>
              <w:t>纳税证明</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2018-2019年度财务审计报告</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bl>
    <w:p>
      <w:pPr>
        <w:ind w:firstLine="442" w:firstLineChars="100"/>
        <w:rPr>
          <w:rFonts w:ascii="宋体" w:hAnsi="宋体" w:eastAsia="宋体" w:cs="宋体"/>
          <w:b/>
          <w:bCs/>
          <w:sz w:val="44"/>
          <w:szCs w:val="4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5、区块链研发创新配套支持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adjustRightInd w:val="0"/>
        <w:ind w:firstLine="640" w:firstLineChars="200"/>
        <w:jc w:val="left"/>
        <w:rPr>
          <w:rFonts w:ascii="仿宋_GB2312" w:hAnsi="宋体" w:eastAsia="仿宋_GB2312" w:cs="黑体"/>
          <w:sz w:val="32"/>
          <w:szCs w:val="24"/>
        </w:rPr>
      </w:pPr>
      <w:r>
        <w:rPr>
          <w:rFonts w:hint="eastAsia" w:ascii="仿宋_GB2312" w:hAnsi="宋体" w:eastAsia="仿宋_GB2312" w:cs="黑体"/>
          <w:sz w:val="32"/>
          <w:szCs w:val="24"/>
        </w:rPr>
        <w:t>支持开展区块链加密算法、分布式数据存储、点对点传输等技术基础研究及应用研究，按照国家级、省级、市级项目支持总额的40%，分别给予最高300万元、200万元、100万元一次性配套支持。此项支持资金主要用于科研项目开展，项目团队激励等。</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此项目与本政策中的“科技立项及奖励配套支持”和“区块链应用示范支持”不可重复申请。</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252"/>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252"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198"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产业发展专项资金申请表</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252"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198"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252"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信用信息报告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自行在深圳信用网打印</w:t>
            </w:r>
            <w:r>
              <w:rPr>
                <w:rFonts w:ascii="仿宋_GB2312" w:hAnsi="仿宋_GB2312" w:eastAsia="仿宋_GB2312" w:cs="仿宋_GB2312"/>
                <w:sz w:val="24"/>
                <w:szCs w:val="24"/>
              </w:rPr>
              <w:t>）</w:t>
            </w:r>
          </w:p>
        </w:tc>
        <w:tc>
          <w:tcPr>
            <w:tcW w:w="3198"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252"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税务部门出具的</w:t>
            </w:r>
            <w:r>
              <w:rPr>
                <w:rFonts w:hint="eastAsia" w:ascii="仿宋_GB2312" w:hAnsi="仿宋_GB2312" w:eastAsia="仿宋_GB2312" w:cs="仿宋_GB2312"/>
                <w:sz w:val="24"/>
                <w:szCs w:val="24"/>
              </w:rPr>
              <w:t>上年度</w:t>
            </w:r>
            <w:r>
              <w:rPr>
                <w:rFonts w:ascii="仿宋_GB2312" w:hAnsi="仿宋_GB2312" w:eastAsia="仿宋_GB2312" w:cs="仿宋_GB2312"/>
                <w:sz w:val="24"/>
                <w:szCs w:val="24"/>
              </w:rPr>
              <w:t>纳税证明</w:t>
            </w:r>
          </w:p>
        </w:tc>
        <w:tc>
          <w:tcPr>
            <w:tcW w:w="3198"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创新研发</w:t>
            </w:r>
            <w:r>
              <w:rPr>
                <w:rFonts w:ascii="仿宋_GB2312" w:hAnsi="仿宋_GB2312" w:eastAsia="仿宋_GB2312" w:cs="仿宋_GB2312"/>
                <w:sz w:val="24"/>
                <w:szCs w:val="24"/>
              </w:rPr>
              <w:t>项目</w:t>
            </w:r>
            <w:r>
              <w:rPr>
                <w:rFonts w:hint="eastAsia" w:ascii="仿宋_GB2312" w:hAnsi="仿宋_GB2312" w:eastAsia="仿宋_GB2312" w:cs="仿宋_GB2312"/>
                <w:sz w:val="24"/>
                <w:szCs w:val="24"/>
              </w:rPr>
              <w:t>证明</w:t>
            </w:r>
            <w:r>
              <w:rPr>
                <w:rFonts w:ascii="仿宋_GB2312" w:hAnsi="仿宋_GB2312" w:eastAsia="仿宋_GB2312" w:cs="仿宋_GB2312"/>
                <w:sz w:val="24"/>
                <w:szCs w:val="24"/>
              </w:rPr>
              <w:t>材料（</w:t>
            </w:r>
            <w:r>
              <w:rPr>
                <w:rFonts w:hint="eastAsia" w:ascii="仿宋_GB2312" w:hAnsi="仿宋_GB2312" w:eastAsia="仿宋_GB2312" w:cs="仿宋_GB2312"/>
                <w:sz w:val="24"/>
                <w:szCs w:val="24"/>
              </w:rPr>
              <w:t>须包含下达通知</w:t>
            </w:r>
            <w:r>
              <w:rPr>
                <w:rFonts w:ascii="仿宋_GB2312" w:hAnsi="仿宋_GB2312" w:eastAsia="仿宋_GB2312" w:cs="仿宋_GB2312"/>
                <w:sz w:val="24"/>
                <w:szCs w:val="24"/>
              </w:rPr>
              <w:t>、立项批复、合同书或任务书等）</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4252"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rPr>
              <w:t>获得经费拨付的证明文件（进账单等）</w:t>
            </w:r>
          </w:p>
        </w:tc>
        <w:tc>
          <w:tcPr>
            <w:tcW w:w="3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rPr>
              <w:t>验原件交复印件（盖章） （上传扫描件）</w:t>
            </w:r>
          </w:p>
        </w:tc>
      </w:tr>
    </w:tbl>
    <w:p>
      <w:pPr>
        <w:ind w:firstLine="442" w:firstLineChars="100"/>
        <w:rPr>
          <w:rFonts w:ascii="宋体" w:hAnsi="宋体" w:eastAsia="宋体" w:cs="宋体"/>
          <w:b/>
          <w:bCs/>
          <w:sz w:val="44"/>
          <w:szCs w:val="4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6、政府物业</w:t>
      </w:r>
      <w:r>
        <w:rPr>
          <w:rFonts w:ascii="仿宋_GB2312" w:hAnsi="宋体" w:eastAsia="仿宋_GB2312" w:cs="黑体"/>
          <w:b/>
          <w:color w:val="FF0000"/>
          <w:sz w:val="32"/>
          <w:szCs w:val="24"/>
        </w:rPr>
        <w:t>租赁支持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adjustRightInd w:val="0"/>
        <w:ind w:firstLine="640" w:firstLineChars="200"/>
        <w:jc w:val="left"/>
        <w:rPr>
          <w:rFonts w:ascii="仿宋_GB2312" w:hAnsi="宋体" w:eastAsia="仿宋_GB2312" w:cs="黑体"/>
          <w:sz w:val="32"/>
          <w:szCs w:val="24"/>
        </w:rPr>
      </w:pPr>
      <w:r>
        <w:rPr>
          <w:rFonts w:hint="eastAsia" w:ascii="仿宋_GB2312" w:hAnsi="宋体" w:eastAsia="仿宋_GB2312" w:cs="黑体"/>
          <w:sz w:val="32"/>
          <w:szCs w:val="24"/>
        </w:rPr>
        <w:t>对工商注册地、税务、统计关系在福田区的区块链企业租赁政府产业用房给予租赁支持，已申请福田区产业发展专项资金政策任一分项产业用房支持的企业，不得申请本项支持。</w:t>
      </w:r>
      <w:r>
        <w:rPr>
          <w:rFonts w:hint="eastAsia" w:ascii="仿宋_GB2312" w:hAnsi="Times New Roman" w:eastAsia="仿宋_GB2312" w:cs="Times New Roman"/>
          <w:kern w:val="0"/>
          <w:sz w:val="32"/>
          <w:szCs w:val="32"/>
          <w:highlight w:val="green"/>
          <w:lang w:eastAsia="zh-CN"/>
        </w:rPr>
        <w:t>（本项目不在系统内申报）</w:t>
      </w:r>
    </w:p>
    <w:p>
      <w:bookmarkStart w:id="0" w:name="_GoBack"/>
      <w:bookmarkEnd w:id="0"/>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7、区块链</w:t>
      </w:r>
      <w:r>
        <w:rPr>
          <w:rFonts w:ascii="仿宋_GB2312" w:hAnsi="宋体" w:eastAsia="仿宋_GB2312" w:cs="黑体"/>
          <w:b/>
          <w:color w:val="FF0000"/>
          <w:sz w:val="32"/>
          <w:szCs w:val="24"/>
        </w:rPr>
        <w:t>应用示范支持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经备案</w:t>
      </w:r>
      <w:r>
        <w:rPr>
          <w:rFonts w:ascii="仿宋_GB2312" w:hAnsi="宋体" w:eastAsia="仿宋_GB2312" w:cs="黑体"/>
          <w:sz w:val="32"/>
          <w:szCs w:val="24"/>
        </w:rPr>
        <w:t>，</w:t>
      </w:r>
      <w:r>
        <w:rPr>
          <w:rFonts w:hint="eastAsia" w:ascii="仿宋_GB2312" w:hAnsi="宋体" w:eastAsia="仿宋_GB2312" w:cs="黑体"/>
          <w:sz w:val="32"/>
          <w:szCs w:val="24"/>
        </w:rPr>
        <w:t>对上一年度获政府部门认定的区块链示范项目，根据项目等级，分别给予国家级50万元，省级30万元、市级20万元、区级10万元奖励支持。</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394"/>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394"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05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产业发展专项资金申请表</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394"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信用信息报告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自行在深圳信用网打印</w:t>
            </w:r>
            <w:r>
              <w:rPr>
                <w:rFonts w:ascii="仿宋_GB2312" w:hAnsi="仿宋_GB2312" w:eastAsia="仿宋_GB2312" w:cs="仿宋_GB2312"/>
                <w:sz w:val="24"/>
                <w:szCs w:val="24"/>
              </w:rPr>
              <w:t>）</w:t>
            </w:r>
          </w:p>
        </w:tc>
        <w:tc>
          <w:tcPr>
            <w:tcW w:w="3056" w:type="dxa"/>
            <w:vAlign w:val="center"/>
          </w:tcPr>
          <w:p>
            <w:pPr>
              <w:widowControl/>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税务部门出具的</w:t>
            </w:r>
            <w:r>
              <w:rPr>
                <w:rFonts w:hint="eastAsia" w:ascii="仿宋_GB2312" w:hAnsi="仿宋_GB2312" w:eastAsia="仿宋_GB2312" w:cs="仿宋_GB2312"/>
                <w:sz w:val="24"/>
                <w:szCs w:val="24"/>
              </w:rPr>
              <w:t>上年度</w:t>
            </w:r>
            <w:r>
              <w:rPr>
                <w:rFonts w:ascii="仿宋_GB2312" w:hAnsi="仿宋_GB2312" w:eastAsia="仿宋_GB2312" w:cs="仿宋_GB2312"/>
                <w:sz w:val="24"/>
                <w:szCs w:val="24"/>
              </w:rPr>
              <w:t>纳税证明</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3" w:hRule="atLeast"/>
        </w:trPr>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示范项目的</w:t>
            </w:r>
            <w:r>
              <w:rPr>
                <w:rFonts w:hint="eastAsia" w:ascii="仿宋_GB2312" w:hAnsi="仿宋_GB2312" w:eastAsia="仿宋_GB2312" w:cs="仿宋_GB2312"/>
                <w:sz w:val="24"/>
                <w:szCs w:val="24"/>
              </w:rPr>
              <w:t>证明</w:t>
            </w:r>
            <w:r>
              <w:rPr>
                <w:rFonts w:ascii="仿宋_GB2312" w:hAnsi="仿宋_GB2312" w:eastAsia="仿宋_GB2312" w:cs="仿宋_GB2312"/>
                <w:sz w:val="24"/>
                <w:szCs w:val="24"/>
              </w:rPr>
              <w:t>文件（</w:t>
            </w:r>
            <w:r>
              <w:rPr>
                <w:rFonts w:hint="eastAsia" w:ascii="仿宋_GB2312" w:hAnsi="仿宋_GB2312" w:eastAsia="仿宋_GB2312" w:cs="仿宋_GB2312"/>
                <w:sz w:val="24"/>
                <w:szCs w:val="24"/>
              </w:rPr>
              <w:t>下达通知</w:t>
            </w:r>
            <w:r>
              <w:rPr>
                <w:rFonts w:ascii="仿宋_GB2312" w:hAnsi="仿宋_GB2312" w:eastAsia="仿宋_GB2312" w:cs="仿宋_GB2312"/>
                <w:sz w:val="24"/>
                <w:szCs w:val="24"/>
              </w:rPr>
              <w:t>、立项批复、合同书或任务书、结题报告</w:t>
            </w:r>
            <w:r>
              <w:rPr>
                <w:rFonts w:hint="eastAsia" w:ascii="仿宋_GB2312" w:hAnsi="仿宋_GB2312" w:eastAsia="仿宋_GB2312" w:cs="仿宋_GB2312"/>
                <w:sz w:val="24"/>
                <w:szCs w:val="24"/>
              </w:rPr>
              <w:t>以及</w:t>
            </w:r>
            <w:r>
              <w:rPr>
                <w:rFonts w:ascii="仿宋_GB2312" w:hAnsi="仿宋_GB2312" w:eastAsia="仿宋_GB2312" w:cs="仿宋_GB2312"/>
                <w:sz w:val="24"/>
                <w:szCs w:val="24"/>
              </w:rPr>
              <w:t>主管部门出具的结题</w:t>
            </w:r>
            <w:r>
              <w:rPr>
                <w:rFonts w:hint="eastAsia" w:ascii="仿宋_GB2312" w:hAnsi="仿宋_GB2312" w:eastAsia="仿宋_GB2312" w:cs="仿宋_GB2312"/>
                <w:sz w:val="24"/>
                <w:szCs w:val="24"/>
              </w:rPr>
              <w:t>证明等</w:t>
            </w:r>
            <w:r>
              <w:rPr>
                <w:rFonts w:ascii="仿宋_GB2312" w:hAnsi="仿宋_GB2312" w:eastAsia="仿宋_GB2312" w:cs="仿宋_GB2312"/>
                <w:sz w:val="24"/>
                <w:szCs w:val="24"/>
              </w:rPr>
              <w:t>）</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bl>
    <w:p>
      <w:pPr>
        <w:ind w:firstLine="442" w:firstLineChars="100"/>
        <w:rPr>
          <w:rFonts w:ascii="宋体" w:hAnsi="宋体" w:eastAsia="宋体" w:cs="宋体"/>
          <w:b/>
          <w:bCs/>
          <w:sz w:val="44"/>
          <w:szCs w:val="44"/>
        </w:rPr>
      </w:pPr>
    </w:p>
    <w:p>
      <w:pPr>
        <w:autoSpaceDN w:val="0"/>
        <w:jc w:val="left"/>
        <w:textAlignment w:val="center"/>
        <w:rPr>
          <w:rFonts w:ascii="仿宋_GB2312" w:hAnsi="宋体" w:eastAsia="仿宋_GB2312"/>
          <w:b/>
          <w:bCs/>
          <w:color w:val="FF0000"/>
          <w:sz w:val="32"/>
        </w:rPr>
      </w:pPr>
      <w:r>
        <w:rPr>
          <w:rFonts w:hint="eastAsia" w:ascii="仿宋_GB2312" w:hAnsi="宋体" w:eastAsia="仿宋_GB2312"/>
          <w:b/>
          <w:bCs/>
          <w:color w:val="FF0000"/>
          <w:sz w:val="32"/>
        </w:rPr>
        <w:t xml:space="preserve">  8、科技立项及奖励配套支持</w:t>
      </w:r>
    </w:p>
    <w:p>
      <w:pPr>
        <w:autoSpaceDN w:val="0"/>
        <w:ind w:firstLine="643" w:firstLineChars="200"/>
        <w:jc w:val="left"/>
        <w:textAlignment w:val="center"/>
        <w:rPr>
          <w:rFonts w:ascii="仿宋_GB2312" w:hAnsi="宋体" w:eastAsia="仿宋_GB2312"/>
          <w:sz w:val="32"/>
        </w:rPr>
      </w:pPr>
      <w:r>
        <w:rPr>
          <w:rFonts w:hint="eastAsia" w:ascii="仿宋_GB2312" w:hAnsi="宋体" w:eastAsia="仿宋_GB2312"/>
          <w:b/>
          <w:sz w:val="32"/>
        </w:rPr>
        <w:t>项目说明：</w:t>
      </w:r>
      <w:r>
        <w:rPr>
          <w:rFonts w:hint="eastAsia" w:ascii="仿宋_GB2312" w:hAnsi="宋体" w:eastAsia="仿宋_GB2312"/>
          <w:sz w:val="32"/>
        </w:rPr>
        <w:t>针对区块链产业企业，对上年度获得国家最高科技奖的奖励400万元；对上年度获得国家科技进步奖特等奖的奖励200万元；对上年度获得国家自然科学奖、国家技术发明奖、国家科技进步奖一等奖的均奖励150万元；对上年度获得国家自然科学奖、国家技术发明奖、国家科技进步奖二等奖的均奖励75万元。对上年度获得广东省科学技术奖突出贡献奖的奖励300万元；对上年度获得广东省科学技术奖特等奖且属第一完成单位的企业或个人奖励150万元；对上年度获得广东省或深圳市科学技术奖一等奖、二等奖、三等奖且属第一完成单位的企业或个人分别奖励40万元、20万元、15万元。</w:t>
      </w:r>
    </w:p>
    <w:p>
      <w:pPr>
        <w:autoSpaceDN w:val="0"/>
        <w:ind w:firstLine="640" w:firstLineChars="200"/>
        <w:jc w:val="left"/>
        <w:textAlignment w:val="center"/>
        <w:rPr>
          <w:rFonts w:ascii="仿宋_GB2312" w:hAnsi="宋体" w:eastAsia="仿宋_GB2312"/>
          <w:sz w:val="32"/>
        </w:rPr>
      </w:pPr>
      <w:r>
        <w:rPr>
          <w:rFonts w:hint="eastAsia" w:ascii="仿宋_GB2312" w:hAnsi="宋体" w:eastAsia="仿宋_GB2312"/>
          <w:sz w:val="32"/>
        </w:rPr>
        <w:t>对上年度获得深圳市科创委技术攻关立项的企业，按其获得资金支持的50%，给予最高100万元的配套支持。</w:t>
      </w:r>
    </w:p>
    <w:p>
      <w:pPr>
        <w:autoSpaceDE w:val="0"/>
        <w:autoSpaceDN w:val="0"/>
        <w:spacing w:line="590" w:lineRule="exact"/>
        <w:ind w:firstLine="640" w:firstLineChars="200"/>
        <w:rPr>
          <w:rFonts w:ascii="仿宋_GB2312" w:hAnsi="宋体" w:eastAsia="仿宋_GB2312"/>
          <w:sz w:val="32"/>
        </w:rPr>
      </w:pPr>
      <w:r>
        <w:rPr>
          <w:rFonts w:hint="eastAsia" w:ascii="仿宋_GB2312" w:hAnsi="宋体" w:eastAsia="仿宋_GB2312"/>
          <w:sz w:val="32"/>
        </w:rPr>
        <w:t>此项目与区政府其它政策中的“科技立项及奖励配套支持”不可重复申请。</w:t>
      </w:r>
    </w:p>
    <w:p>
      <w:pPr>
        <w:autoSpaceDE w:val="0"/>
        <w:autoSpaceDN w:val="0"/>
        <w:spacing w:line="590" w:lineRule="exact"/>
        <w:ind w:firstLine="643" w:firstLineChars="200"/>
        <w:rPr>
          <w:rFonts w:ascii="仿宋_GB2312" w:hAnsi="宋体" w:eastAsia="仿宋_GB2312"/>
          <w:sz w:val="32"/>
        </w:rPr>
      </w:pPr>
      <w:r>
        <w:rPr>
          <w:rFonts w:hint="eastAsia" w:ascii="仿宋_GB2312" w:eastAsia="仿宋_GB2312"/>
          <w:b/>
          <w:kern w:val="0"/>
          <w:sz w:val="32"/>
        </w:rPr>
        <w:t>本政策支持项目有数量和额度限制，受产业专项资金年度总额控制。</w:t>
      </w:r>
    </w:p>
    <w:p>
      <w:pPr>
        <w:widowControl/>
        <w:shd w:val="clear" w:color="auto" w:fill="FFFFFF"/>
        <w:spacing w:after="156" w:line="560" w:lineRule="atLeast"/>
        <w:ind w:firstLine="640"/>
        <w:rPr>
          <w:rFonts w:ascii="仿宋_GB2312" w:eastAsia="仿宋_GB2312" w:cs="宋体"/>
          <w:b/>
          <w:color w:val="000000"/>
          <w:kern w:val="0"/>
          <w:sz w:val="32"/>
          <w:szCs w:val="32"/>
        </w:rPr>
      </w:pPr>
      <w:r>
        <w:rPr>
          <w:rFonts w:hint="eastAsia" w:ascii="仿宋_GB2312" w:eastAsia="仿宋_GB2312" w:cs="宋体"/>
          <w:b/>
          <w:color w:val="000000"/>
          <w:kern w:val="0"/>
          <w:sz w:val="32"/>
          <w:szCs w:val="32"/>
        </w:rPr>
        <w:t>申报材料：</w:t>
      </w:r>
      <w:r>
        <w:rPr>
          <w:rFonts w:ascii="仿宋_GB2312" w:eastAsia="仿宋_GB2312" w:cs="宋体"/>
          <w:b/>
          <w:color w:val="000000"/>
          <w:kern w:val="0"/>
          <w:sz w:val="32"/>
          <w:szCs w:val="32"/>
        </w:rPr>
        <w:t xml:space="preserve"> </w:t>
      </w:r>
    </w:p>
    <w:tbl>
      <w:tblPr>
        <w:tblStyle w:val="8"/>
        <w:tblW w:w="8860" w:type="dxa"/>
        <w:jc w:val="center"/>
        <w:tblInd w:w="0" w:type="dxa"/>
        <w:tblLayout w:type="fixed"/>
        <w:tblCellMar>
          <w:top w:w="0" w:type="dxa"/>
          <w:left w:w="108" w:type="dxa"/>
          <w:bottom w:w="0" w:type="dxa"/>
          <w:right w:w="108" w:type="dxa"/>
        </w:tblCellMar>
      </w:tblPr>
      <w:tblGrid>
        <w:gridCol w:w="723"/>
        <w:gridCol w:w="4968"/>
        <w:gridCol w:w="3169"/>
      </w:tblGrid>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序号</w:t>
            </w:r>
          </w:p>
        </w:tc>
        <w:tc>
          <w:tcPr>
            <w:tcW w:w="4968" w:type="dxa"/>
            <w:tcBorders>
              <w:top w:val="single" w:color="000000" w:sz="4" w:space="0"/>
              <w:left w:val="nil"/>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材料名称</w:t>
            </w:r>
          </w:p>
        </w:tc>
        <w:tc>
          <w:tcPr>
            <w:tcW w:w="3169" w:type="dxa"/>
            <w:tcBorders>
              <w:top w:val="single" w:color="000000" w:sz="4" w:space="0"/>
              <w:left w:val="nil"/>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材料形式</w:t>
            </w:r>
          </w:p>
        </w:tc>
      </w:tr>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福田区产业发展专项资金申请表</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打印（盖章）</w:t>
            </w:r>
          </w:p>
        </w:tc>
      </w:tr>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区块链</w:t>
            </w:r>
            <w:r>
              <w:rPr>
                <w:rFonts w:ascii="仿宋_GB2312" w:hAnsi="仿宋_GB2312" w:eastAsia="仿宋_GB2312" w:cs="仿宋_GB2312"/>
                <w:sz w:val="24"/>
              </w:rPr>
              <w:t>备案证明</w:t>
            </w:r>
            <w:r>
              <w:rPr>
                <w:rFonts w:hint="eastAsia" w:ascii="仿宋_GB2312" w:hAnsi="仿宋_GB2312" w:eastAsia="仿宋_GB2312" w:cs="仿宋_GB2312"/>
                <w:sz w:val="24"/>
              </w:rPr>
              <w:t>材料</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验原件交复印件(上传扫描件)</w:t>
            </w:r>
          </w:p>
        </w:tc>
      </w:tr>
      <w:tr>
        <w:tblPrEx>
          <w:tblLayout w:type="fixed"/>
          <w:tblCellMar>
            <w:top w:w="0" w:type="dxa"/>
            <w:left w:w="108" w:type="dxa"/>
            <w:bottom w:w="0" w:type="dxa"/>
            <w:right w:w="108" w:type="dxa"/>
          </w:tblCellMar>
        </w:tblPrEx>
        <w:trPr>
          <w:trHeight w:val="355"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企业简介</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打印(上传电子档)</w:t>
            </w:r>
          </w:p>
        </w:tc>
      </w:tr>
      <w:tr>
        <w:tblPrEx>
          <w:tblLayout w:type="fixed"/>
          <w:tblCellMar>
            <w:top w:w="0" w:type="dxa"/>
            <w:left w:w="108" w:type="dxa"/>
            <w:bottom w:w="0" w:type="dxa"/>
            <w:right w:w="108" w:type="dxa"/>
          </w:tblCellMar>
        </w:tblPrEx>
        <w:trPr>
          <w:trHeight w:val="701"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营业执照</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验原件交复印件（盖章）（上传扫描件)</w:t>
            </w:r>
          </w:p>
        </w:tc>
      </w:tr>
      <w:tr>
        <w:tblPrEx>
          <w:tblLayout w:type="fixed"/>
          <w:tblCellMar>
            <w:top w:w="0" w:type="dxa"/>
            <w:left w:w="108" w:type="dxa"/>
            <w:bottom w:w="0" w:type="dxa"/>
            <w:right w:w="108" w:type="dxa"/>
          </w:tblCellMar>
        </w:tblPrEx>
        <w:trPr>
          <w:trHeight w:val="701"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福田区税务部门出具的2019年纳税证明</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打印（盖章）（上传扫描件）</w:t>
            </w:r>
          </w:p>
        </w:tc>
      </w:tr>
      <w:tr>
        <w:tblPrEx>
          <w:tblLayout w:type="fixed"/>
          <w:tblCellMar>
            <w:top w:w="0" w:type="dxa"/>
            <w:left w:w="108" w:type="dxa"/>
            <w:bottom w:w="0" w:type="dxa"/>
            <w:right w:w="108" w:type="dxa"/>
          </w:tblCellMar>
        </w:tblPrEx>
        <w:trPr>
          <w:trHeight w:val="1056"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获得国家、省、市科学技术奖表彰决定、获奖证书；获得经费拨付的证明文件（进账单等）</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验原件交复印件（盖章） （上传扫描件）</w:t>
            </w:r>
          </w:p>
        </w:tc>
      </w:tr>
      <w:tr>
        <w:tblPrEx>
          <w:tblLayout w:type="fixed"/>
          <w:tblCellMar>
            <w:top w:w="0" w:type="dxa"/>
            <w:left w:w="108" w:type="dxa"/>
            <w:bottom w:w="0" w:type="dxa"/>
            <w:right w:w="108" w:type="dxa"/>
          </w:tblCellMar>
        </w:tblPrEx>
        <w:trPr>
          <w:trHeight w:val="1056"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7</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“技术攻关”项目立项文件或合同，以及获市级经费拨付的证明文件（进账单等）</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验原件交复印件（盖章） （上传扫描件）</w:t>
            </w:r>
          </w:p>
        </w:tc>
      </w:tr>
    </w:tbl>
    <w:p>
      <w:pPr>
        <w:rPr>
          <w:rFonts w:ascii="宋体" w:hAnsi="宋体" w:eastAsia="宋体" w:cs="宋体"/>
          <w:b/>
          <w:bCs/>
          <w:sz w:val="44"/>
          <w:szCs w:val="44"/>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9、科技金融</w:t>
      </w:r>
      <w:r>
        <w:rPr>
          <w:rFonts w:ascii="仿宋_GB2312" w:hAnsi="宋体" w:eastAsia="仿宋_GB2312" w:cs="黑体"/>
          <w:b/>
          <w:color w:val="FF0000"/>
          <w:sz w:val="32"/>
          <w:szCs w:val="24"/>
        </w:rPr>
        <w:t>信贷贴息支持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r>
        <w:rPr>
          <w:rFonts w:ascii="仿宋_GB2312" w:hAnsi="宋体" w:eastAsia="仿宋_GB2312" w:cs="黑体"/>
          <w:b/>
          <w:sz w:val="32"/>
          <w:szCs w:val="24"/>
        </w:rPr>
        <w:t>：</w:t>
      </w:r>
    </w:p>
    <w:p>
      <w:pPr>
        <w:widowControl/>
        <w:spacing w:line="560" w:lineRule="atLeast"/>
        <w:ind w:firstLine="640" w:firstLineChars="200"/>
        <w:jc w:val="left"/>
        <w:rPr>
          <w:rFonts w:ascii="仿宋_GB2312" w:eastAsia="仿宋_GB2312" w:cs="宋体"/>
          <w:kern w:val="0"/>
          <w:sz w:val="32"/>
          <w:szCs w:val="32"/>
          <w:shd w:val="clear" w:color="auto" w:fill="FFFFFF"/>
        </w:rPr>
      </w:pPr>
      <w:r>
        <w:rPr>
          <w:rFonts w:hint="eastAsia" w:ascii="仿宋_GB2312" w:hAnsi="宋体" w:eastAsia="仿宋_GB2312" w:cs="黑体"/>
          <w:sz w:val="32"/>
          <w:szCs w:val="24"/>
        </w:rPr>
        <w:t>对上一年在合作银行获得为期一年贷款并在我局备案的区块链产业企业，</w:t>
      </w:r>
      <w:r>
        <w:rPr>
          <w:rFonts w:hint="eastAsia" w:ascii="仿宋_GB2312" w:hAnsi="宋体" w:eastAsia="仿宋_GB2312" w:cs="黑体"/>
          <w:sz w:val="32"/>
          <w:szCs w:val="24"/>
          <w:highlight w:val="none"/>
        </w:rPr>
        <w:t>在贷款期间未发生逾期还款等违约行为的，按时还清贷款本息后、且实际贷款期不少于6个月（180天），按照贷款本金相应比例给予支持（</w:t>
      </w:r>
      <w:r>
        <w:rPr>
          <w:rFonts w:hint="eastAsia" w:ascii="仿宋_GB2312" w:eastAsia="仿宋_GB2312" w:cs="宋体"/>
          <w:kern w:val="0"/>
          <w:sz w:val="32"/>
          <w:szCs w:val="32"/>
          <w:highlight w:val="none"/>
          <w:shd w:val="clear" w:color="auto" w:fill="FFFFFF"/>
        </w:rPr>
        <w:t>申请贴息企业必须在贷款放款当年内到我局备案，具体操作请参阅《深圳市福田区支持科技企业高成长若干措施申请指南》文末</w:t>
      </w:r>
      <w:r>
        <w:rPr>
          <w:rFonts w:hint="eastAsia" w:ascii="仿宋_GB2312" w:eastAsia="仿宋_GB2312" w:cs="宋体"/>
          <w:b/>
          <w:bCs/>
          <w:kern w:val="0"/>
          <w:sz w:val="32"/>
          <w:szCs w:val="32"/>
          <w:highlight w:val="none"/>
          <w:shd w:val="clear" w:color="auto" w:fill="FFFFFF"/>
        </w:rPr>
        <w:t>“科技金融信贷项目备案指南”</w:t>
      </w:r>
      <w:r>
        <w:rPr>
          <w:rFonts w:hint="eastAsia" w:ascii="仿宋_GB2312" w:hAnsi="宋体" w:eastAsia="仿宋_GB2312" w:cs="黑体"/>
          <w:sz w:val="32"/>
          <w:szCs w:val="24"/>
          <w:highlight w:val="none"/>
        </w:rPr>
        <w:t>）。</w:t>
      </w:r>
      <w:r>
        <w:rPr>
          <w:rFonts w:hint="eastAsia" w:ascii="仿宋_GB2312" w:eastAsia="仿宋_GB2312" w:cs="宋体"/>
          <w:kern w:val="0"/>
          <w:sz w:val="32"/>
          <w:szCs w:val="32"/>
          <w:highlight w:val="none"/>
          <w:shd w:val="clear" w:color="auto" w:fill="FFFFFF"/>
        </w:rPr>
        <w:t>此条与区</w:t>
      </w:r>
      <w:r>
        <w:rPr>
          <w:rFonts w:hint="eastAsia" w:ascii="仿宋_GB2312" w:eastAsia="仿宋_GB2312" w:cs="宋体"/>
          <w:kern w:val="0"/>
          <w:sz w:val="32"/>
          <w:szCs w:val="32"/>
          <w:shd w:val="clear" w:color="auto" w:fill="FFFFFF"/>
        </w:rPr>
        <w:t>政府其它政策支持中的【科技金融信贷贴息支持】【</w:t>
      </w:r>
      <w:r>
        <w:rPr>
          <w:rFonts w:ascii="仿宋_GB2312" w:eastAsia="仿宋_GB2312"/>
          <w:kern w:val="0"/>
          <w:sz w:val="32"/>
        </w:rPr>
        <w:t>战新中小微企业贴息支持</w:t>
      </w:r>
      <w:r>
        <w:rPr>
          <w:rFonts w:hint="eastAsia" w:ascii="仿宋_GB2312" w:eastAsia="仿宋_GB2312" w:cs="宋体"/>
          <w:kern w:val="0"/>
          <w:sz w:val="32"/>
          <w:szCs w:val="32"/>
          <w:shd w:val="clear" w:color="auto" w:fill="FFFFFF"/>
        </w:rPr>
        <w:t>】【知识产权质押贷】只能申请一条，不可重复申请。</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支持</w:t>
      </w:r>
      <w:r>
        <w:rPr>
          <w:rFonts w:ascii="仿宋_GB2312" w:hAnsi="宋体" w:eastAsia="仿宋_GB2312" w:cs="黑体"/>
          <w:b/>
          <w:sz w:val="32"/>
          <w:szCs w:val="24"/>
        </w:rPr>
        <w:t>额度：</w:t>
      </w:r>
    </w:p>
    <w:p>
      <w:pPr>
        <w:autoSpaceDE w:val="0"/>
        <w:autoSpaceDN w:val="0"/>
        <w:spacing w:line="590" w:lineRule="exact"/>
        <w:ind w:firstLine="640" w:firstLineChars="200"/>
        <w:rPr>
          <w:rFonts w:ascii="仿宋_GB2312" w:eastAsia="仿宋_GB2312" w:cs="宋体"/>
          <w:kern w:val="0"/>
          <w:sz w:val="32"/>
          <w:szCs w:val="32"/>
        </w:rPr>
      </w:pPr>
      <w:r>
        <w:rPr>
          <w:rFonts w:hint="eastAsia" w:ascii="仿宋_GB2312" w:eastAsia="仿宋_GB2312" w:cs="宋体"/>
          <w:kern w:val="0"/>
          <w:sz w:val="32"/>
          <w:szCs w:val="32"/>
        </w:rPr>
        <w:t>2020年放款后</w:t>
      </w:r>
      <w:r>
        <w:rPr>
          <w:rFonts w:hint="eastAsia" w:ascii="仿宋_GB2312" w:eastAsia="仿宋_GB2312" w:cs="宋体"/>
          <w:kern w:val="0"/>
          <w:sz w:val="32"/>
          <w:szCs w:val="32"/>
          <w:shd w:val="clear" w:color="auto" w:fill="FFFFFF"/>
        </w:rPr>
        <w:t>成功备案</w:t>
      </w:r>
      <w:r>
        <w:rPr>
          <w:rFonts w:hint="eastAsia" w:ascii="仿宋_GB2312" w:eastAsia="仿宋_GB2312" w:cs="宋体"/>
          <w:kern w:val="0"/>
          <w:sz w:val="32"/>
          <w:szCs w:val="32"/>
        </w:rPr>
        <w:t>并已还清贷款本息的企业，可申请贷款利息50%的支持，通过指定担保机构贷款的可同时申请全额担保费支持（担保费不得超过贷款本金的2.1%），合计支持不超过200万元。</w:t>
      </w:r>
    </w:p>
    <w:p>
      <w:pPr>
        <w:autoSpaceDE w:val="0"/>
        <w:autoSpaceDN w:val="0"/>
        <w:spacing w:line="590" w:lineRule="exact"/>
        <w:ind w:firstLine="643" w:firstLineChars="200"/>
        <w:rPr>
          <w:rFonts w:ascii="仿宋_GB2312" w:eastAsia="仿宋_GB2312" w:cs="宋体"/>
          <w:kern w:val="0"/>
          <w:sz w:val="32"/>
          <w:szCs w:val="32"/>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r>
        <w:rPr>
          <w:rFonts w:ascii="仿宋_GB2312" w:hAnsi="宋体" w:eastAsia="仿宋_GB2312" w:cs="黑体"/>
          <w:b/>
          <w:sz w:val="32"/>
          <w:szCs w:val="24"/>
        </w:rPr>
        <w:t>：</w:t>
      </w:r>
    </w:p>
    <w:tbl>
      <w:tblPr>
        <w:tblStyle w:val="9"/>
        <w:tblW w:w="85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3244"/>
        <w:gridCol w:w="2198"/>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3244"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2198"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材料形式</w:t>
            </w:r>
          </w:p>
        </w:tc>
        <w:tc>
          <w:tcPr>
            <w:tcW w:w="2188"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电子文档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福田区产业发展专项资金申请表</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w:t>
            </w:r>
          </w:p>
        </w:tc>
        <w:tc>
          <w:tcPr>
            <w:tcW w:w="2188" w:type="dxa"/>
            <w:vMerge w:val="restart"/>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除《福田区产业发展专项资金申请表》外，申报材料需全部上传电子文档，电子文档的命名与材料名称一致。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区块链</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c>
          <w:tcPr>
            <w:tcW w:w="2188" w:type="dxa"/>
            <w:vMerge w:val="continue"/>
            <w:vAlign w:val="center"/>
          </w:tcPr>
          <w:p>
            <w:pPr>
              <w:spacing w:line="400" w:lineRule="exac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企业法人身份证</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《贷款结清证明》（由银行出具，格式内容必须与《深圳市福田区支持科技企业高成长若干措施申请指南》附件二一致）</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原件（盖章）（上传扫描件）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贷款合同，贷款进账单据、还款单据及利息支付凭证</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担保合同、担保费支付凭证（由合作担保公司出具），无担保企业无需提供</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福田区税务部门出具的上年度纳税证明</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c>
          <w:tcPr>
            <w:tcW w:w="2188" w:type="dxa"/>
            <w:vMerge w:val="continue"/>
            <w:vAlign w:val="center"/>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71"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324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“科技金融信贷”项目确认书（经区政府备案的证明文件）</w:t>
            </w:r>
          </w:p>
        </w:tc>
        <w:tc>
          <w:tcPr>
            <w:tcW w:w="2198"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c>
          <w:tcPr>
            <w:tcW w:w="2188" w:type="dxa"/>
            <w:vMerge w:val="continue"/>
            <w:vAlign w:val="center"/>
          </w:tcPr>
          <w:p>
            <w:pPr>
              <w:jc w:val="center"/>
              <w:rPr>
                <w:rFonts w:ascii="宋体" w:hAnsi="宋体" w:eastAsia="宋体" w:cs="宋体"/>
                <w:szCs w:val="21"/>
              </w:rPr>
            </w:pPr>
          </w:p>
        </w:tc>
      </w:tr>
    </w:tbl>
    <w:p>
      <w:pPr>
        <w:ind w:firstLine="442" w:firstLineChars="100"/>
        <w:rPr>
          <w:rFonts w:ascii="宋体" w:hAnsi="宋体" w:eastAsia="宋体" w:cs="宋体"/>
          <w:b/>
          <w:bCs/>
          <w:sz w:val="44"/>
          <w:szCs w:val="44"/>
        </w:rPr>
      </w:pPr>
    </w:p>
    <w:p>
      <w:pPr>
        <w:ind w:firstLine="643" w:firstLineChars="200"/>
        <w:rPr>
          <w:rFonts w:ascii="仿宋_GB2312" w:hAnsi="宋体" w:eastAsia="仿宋_GB2312"/>
          <w:b/>
          <w:color w:val="FF0000"/>
          <w:sz w:val="32"/>
        </w:rPr>
      </w:pPr>
      <w:r>
        <w:rPr>
          <w:rFonts w:hint="eastAsia" w:ascii="仿宋_GB2312" w:hAnsi="宋体" w:eastAsia="仿宋_GB2312"/>
          <w:b/>
          <w:color w:val="FF0000"/>
          <w:sz w:val="32"/>
        </w:rPr>
        <w:t>10、鼓励企业上市募资支持</w:t>
      </w:r>
    </w:p>
    <w:p>
      <w:pPr>
        <w:spacing w:line="560" w:lineRule="exact"/>
        <w:ind w:firstLine="643" w:firstLineChars="200"/>
        <w:rPr>
          <w:rFonts w:ascii="仿宋_GB2312" w:eastAsia="仿宋_GB2312" w:cs="宋体"/>
          <w:kern w:val="0"/>
          <w:sz w:val="32"/>
          <w:szCs w:val="32"/>
          <w:highlight w:val="none"/>
        </w:rPr>
      </w:pPr>
      <w:r>
        <w:rPr>
          <w:rFonts w:hint="eastAsia" w:ascii="仿宋_GB2312" w:hAnsi="宋体" w:eastAsia="仿宋_GB2312"/>
          <w:b/>
          <w:sz w:val="32"/>
          <w:szCs w:val="24"/>
        </w:rPr>
        <w:t>项目说明</w:t>
      </w:r>
      <w:r>
        <w:rPr>
          <w:rFonts w:ascii="仿宋_GB2312" w:hAnsi="宋体" w:eastAsia="仿宋_GB2312"/>
          <w:b/>
          <w:sz w:val="32"/>
          <w:szCs w:val="24"/>
        </w:rPr>
        <w:t>：</w:t>
      </w:r>
      <w:r>
        <w:rPr>
          <w:rFonts w:hint="eastAsia" w:ascii="仿宋_GB2312" w:eastAsia="仿宋_GB2312" w:cs="宋体"/>
          <w:kern w:val="0"/>
          <w:sz w:val="32"/>
          <w:szCs w:val="32"/>
        </w:rPr>
        <w:t>鼓励区块链企业通过上市、收购控股上市公司直接融资方式募集资金，分阶段给予最高不超过1000万元</w:t>
      </w:r>
      <w:r>
        <w:rPr>
          <w:rFonts w:hint="eastAsia" w:ascii="仿宋_GB2312" w:eastAsia="仿宋_GB2312" w:cs="宋体"/>
          <w:kern w:val="0"/>
          <w:sz w:val="32"/>
          <w:szCs w:val="32"/>
          <w:highlight w:val="none"/>
        </w:rPr>
        <w:t>资助。</w:t>
      </w:r>
    </w:p>
    <w:p>
      <w:pPr>
        <w:numPr>
          <w:ilvl w:val="0"/>
          <w:numId w:val="1"/>
        </w:numPr>
        <w:spacing w:line="560" w:lineRule="exact"/>
        <w:ind w:firstLine="640" w:firstLineChars="200"/>
        <w:rPr>
          <w:rFonts w:ascii="仿宋_GB2312" w:eastAsia="仿宋_GB2312" w:cs="宋体"/>
          <w:kern w:val="0"/>
          <w:sz w:val="32"/>
          <w:szCs w:val="32"/>
          <w:highlight w:val="none"/>
        </w:rPr>
      </w:pPr>
      <w:r>
        <w:rPr>
          <w:rFonts w:hint="eastAsia" w:ascii="仿宋_GB2312" w:eastAsia="仿宋_GB2312" w:cs="宋体"/>
          <w:kern w:val="0"/>
          <w:sz w:val="32"/>
          <w:szCs w:val="32"/>
          <w:highlight w:val="none"/>
        </w:rPr>
        <w:t>上年度报深圳证监局辅导并取得备案通知书的，按企业上年度对福田区综合贡</w:t>
      </w:r>
      <w:r>
        <w:rPr>
          <w:rFonts w:hint="eastAsia" w:ascii="仿宋" w:hAnsi="仿宋" w:eastAsia="仿宋" w:cs="仿宋_GB2312"/>
          <w:sz w:val="32"/>
          <w:szCs w:val="32"/>
          <w:highlight w:val="none"/>
        </w:rPr>
        <w:t>献的5%，</w:t>
      </w:r>
      <w:r>
        <w:rPr>
          <w:rFonts w:hint="eastAsia" w:ascii="仿宋_GB2312" w:eastAsia="仿宋_GB2312" w:cs="宋体"/>
          <w:kern w:val="0"/>
          <w:sz w:val="32"/>
          <w:szCs w:val="32"/>
          <w:highlight w:val="none"/>
        </w:rPr>
        <w:t>给予最高100万元资助；</w:t>
      </w:r>
    </w:p>
    <w:p>
      <w:pPr>
        <w:numPr>
          <w:ilvl w:val="0"/>
          <w:numId w:val="1"/>
        </w:numPr>
        <w:spacing w:line="560" w:lineRule="exact"/>
        <w:ind w:firstLine="640" w:firstLineChars="200"/>
        <w:rPr>
          <w:rFonts w:ascii="仿宋_GB2312" w:eastAsia="仿宋_GB2312" w:cs="宋体"/>
          <w:kern w:val="0"/>
          <w:sz w:val="32"/>
          <w:szCs w:val="32"/>
          <w:highlight w:val="none"/>
        </w:rPr>
      </w:pPr>
      <w:r>
        <w:rPr>
          <w:rFonts w:hint="eastAsia" w:ascii="仿宋_GB2312" w:eastAsia="仿宋_GB2312" w:cs="宋体"/>
          <w:kern w:val="0"/>
          <w:sz w:val="32"/>
          <w:szCs w:val="32"/>
          <w:highlight w:val="none"/>
        </w:rPr>
        <w:t>上年度首次公开发行股票申请材料被中国证监会正式受理的，按企业上年度对福田区综合贡</w:t>
      </w:r>
      <w:r>
        <w:rPr>
          <w:rFonts w:hint="eastAsia" w:ascii="仿宋" w:hAnsi="仿宋" w:eastAsia="仿宋" w:cs="仿宋_GB2312"/>
          <w:sz w:val="32"/>
          <w:szCs w:val="32"/>
          <w:highlight w:val="none"/>
        </w:rPr>
        <w:t>献的5%，</w:t>
      </w:r>
      <w:r>
        <w:rPr>
          <w:rFonts w:hint="eastAsia" w:ascii="仿宋_GB2312" w:eastAsia="仿宋_GB2312" w:cs="宋体"/>
          <w:kern w:val="0"/>
          <w:sz w:val="32"/>
          <w:szCs w:val="32"/>
          <w:highlight w:val="none"/>
        </w:rPr>
        <w:t>给予最高300万元资助；</w:t>
      </w:r>
    </w:p>
    <w:p>
      <w:pPr>
        <w:numPr>
          <w:ilvl w:val="0"/>
          <w:numId w:val="1"/>
        </w:numPr>
        <w:spacing w:line="560" w:lineRule="exact"/>
        <w:ind w:firstLine="640" w:firstLineChars="200"/>
        <w:rPr>
          <w:rFonts w:ascii="仿宋_GB2312" w:eastAsia="仿宋_GB2312" w:cs="宋体"/>
          <w:kern w:val="0"/>
          <w:sz w:val="32"/>
          <w:szCs w:val="32"/>
          <w:highlight w:val="none"/>
        </w:rPr>
      </w:pPr>
      <w:r>
        <w:rPr>
          <w:rFonts w:hint="eastAsia" w:ascii="仿宋_GB2312" w:eastAsia="仿宋_GB2312" w:cs="宋体"/>
          <w:kern w:val="0"/>
          <w:sz w:val="32"/>
          <w:szCs w:val="32"/>
          <w:highlight w:val="none"/>
        </w:rPr>
        <w:t>上年度首次公开发行股票，并在境内A股上市的，按其上市成功后的次月1日起连续12个月对福田区综合贡</w:t>
      </w:r>
      <w:r>
        <w:rPr>
          <w:rFonts w:hint="eastAsia" w:ascii="仿宋" w:hAnsi="仿宋" w:eastAsia="仿宋" w:cs="仿宋_GB2312"/>
          <w:sz w:val="32"/>
          <w:szCs w:val="32"/>
          <w:highlight w:val="none"/>
        </w:rPr>
        <w:t>献的5%，</w:t>
      </w:r>
      <w:r>
        <w:rPr>
          <w:rFonts w:hint="eastAsia" w:ascii="仿宋_GB2312" w:eastAsia="仿宋_GB2312" w:cs="宋体"/>
          <w:kern w:val="0"/>
          <w:sz w:val="32"/>
          <w:szCs w:val="32"/>
          <w:highlight w:val="none"/>
        </w:rPr>
        <w:t>给予最高600万元资助。</w:t>
      </w:r>
    </w:p>
    <w:p>
      <w:pPr>
        <w:spacing w:line="560" w:lineRule="exact"/>
        <w:ind w:firstLine="640" w:firstLineChars="200"/>
        <w:rPr>
          <w:highlight w:val="none"/>
        </w:rPr>
      </w:pPr>
      <w:r>
        <w:rPr>
          <w:rFonts w:hint="eastAsia" w:ascii="仿宋_GB2312" w:eastAsia="仿宋_GB2312" w:cs="宋体"/>
          <w:kern w:val="0"/>
          <w:sz w:val="32"/>
          <w:szCs w:val="32"/>
          <w:highlight w:val="none"/>
        </w:rPr>
        <w:t>（4）上年度收购控股上市公司的，按中国证监会相关公告日期的次月1日起连续12个月对福田区综合贡</w:t>
      </w:r>
      <w:r>
        <w:rPr>
          <w:rFonts w:hint="eastAsia" w:ascii="仿宋" w:hAnsi="仿宋" w:eastAsia="仿宋" w:cs="仿宋_GB2312"/>
          <w:sz w:val="32"/>
          <w:szCs w:val="32"/>
          <w:highlight w:val="none"/>
        </w:rPr>
        <w:t>献的5%，</w:t>
      </w:r>
      <w:r>
        <w:rPr>
          <w:rFonts w:hint="eastAsia" w:ascii="仿宋_GB2312" w:eastAsia="仿宋_GB2312" w:cs="宋体"/>
          <w:kern w:val="0"/>
          <w:sz w:val="32"/>
          <w:szCs w:val="32"/>
          <w:highlight w:val="none"/>
        </w:rPr>
        <w:t>给予最高600万元资助。</w:t>
      </w:r>
    </w:p>
    <w:p>
      <w:pPr>
        <w:spacing w:line="560" w:lineRule="exact"/>
        <w:ind w:firstLine="640" w:firstLineChars="200"/>
        <w:rPr>
          <w:rFonts w:ascii="仿宋_GB2312" w:eastAsia="仿宋_GB2312" w:cs="宋体"/>
          <w:kern w:val="0"/>
          <w:sz w:val="32"/>
          <w:szCs w:val="32"/>
          <w:highlight w:val="none"/>
        </w:rPr>
      </w:pPr>
      <w:r>
        <w:rPr>
          <w:rFonts w:hint="eastAsia" w:ascii="仿宋_GB2312" w:eastAsia="仿宋_GB2312" w:cs="宋体"/>
          <w:kern w:val="0"/>
          <w:sz w:val="32"/>
          <w:szCs w:val="32"/>
          <w:highlight w:val="none"/>
        </w:rPr>
        <w:t>此项目支持范围不含新三板与境外上市，与区政府其它政策中的上市支持不可重复申请。</w:t>
      </w:r>
    </w:p>
    <w:p>
      <w:pPr>
        <w:autoSpaceDE w:val="0"/>
        <w:autoSpaceDN w:val="0"/>
        <w:spacing w:line="590" w:lineRule="exact"/>
        <w:ind w:firstLine="643" w:firstLineChars="200"/>
        <w:rPr>
          <w:rFonts w:ascii="仿宋_GB2312" w:eastAsia="仿宋_GB2312" w:cs="宋体"/>
          <w:kern w:val="0"/>
          <w:sz w:val="32"/>
          <w:szCs w:val="32"/>
        </w:rPr>
      </w:pPr>
      <w:r>
        <w:rPr>
          <w:rFonts w:hint="eastAsia" w:ascii="仿宋_GB2312" w:eastAsia="仿宋_GB2312"/>
          <w:b/>
          <w:kern w:val="0"/>
          <w:sz w:val="32"/>
        </w:rPr>
        <w:t>本政策支持项目有数量和额度限制，受产业专项资金年度总额控制。</w:t>
      </w:r>
    </w:p>
    <w:p>
      <w:pPr>
        <w:widowControl/>
        <w:shd w:val="clear" w:color="auto" w:fill="FFFFFF"/>
        <w:spacing w:after="156" w:line="560" w:lineRule="atLeast"/>
        <w:ind w:firstLine="640"/>
        <w:rPr>
          <w:rFonts w:ascii="仿宋_GB2312" w:eastAsia="仿宋_GB2312" w:cs="宋体"/>
          <w:b/>
          <w:color w:val="000000"/>
          <w:kern w:val="0"/>
          <w:sz w:val="32"/>
          <w:szCs w:val="32"/>
        </w:rPr>
      </w:pPr>
      <w:r>
        <w:rPr>
          <w:rFonts w:hint="eastAsia" w:ascii="仿宋_GB2312" w:eastAsia="仿宋_GB2312" w:cs="宋体"/>
          <w:b/>
          <w:color w:val="000000"/>
          <w:kern w:val="0"/>
          <w:sz w:val="32"/>
          <w:szCs w:val="32"/>
        </w:rPr>
        <w:t>申报材料：</w:t>
      </w:r>
      <w:r>
        <w:rPr>
          <w:rFonts w:ascii="仿宋_GB2312" w:eastAsia="仿宋_GB2312" w:cs="宋体"/>
          <w:b/>
          <w:color w:val="000000"/>
          <w:kern w:val="0"/>
          <w:sz w:val="32"/>
          <w:szCs w:val="32"/>
        </w:rPr>
        <w:t xml:space="preserve"> </w:t>
      </w:r>
    </w:p>
    <w:tbl>
      <w:tblPr>
        <w:tblStyle w:val="8"/>
        <w:tblW w:w="8860" w:type="dxa"/>
        <w:jc w:val="center"/>
        <w:tblInd w:w="0" w:type="dxa"/>
        <w:tblLayout w:type="fixed"/>
        <w:tblCellMar>
          <w:top w:w="0" w:type="dxa"/>
          <w:left w:w="108" w:type="dxa"/>
          <w:bottom w:w="0" w:type="dxa"/>
          <w:right w:w="108" w:type="dxa"/>
        </w:tblCellMar>
      </w:tblPr>
      <w:tblGrid>
        <w:gridCol w:w="723"/>
        <w:gridCol w:w="4968"/>
        <w:gridCol w:w="3169"/>
      </w:tblGrid>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序号</w:t>
            </w:r>
          </w:p>
        </w:tc>
        <w:tc>
          <w:tcPr>
            <w:tcW w:w="4968" w:type="dxa"/>
            <w:tcBorders>
              <w:top w:val="single" w:color="000000" w:sz="4" w:space="0"/>
              <w:left w:val="nil"/>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材料名称</w:t>
            </w:r>
          </w:p>
        </w:tc>
        <w:tc>
          <w:tcPr>
            <w:tcW w:w="3169" w:type="dxa"/>
            <w:tcBorders>
              <w:top w:val="single" w:color="000000" w:sz="4" w:space="0"/>
              <w:left w:val="nil"/>
              <w:bottom w:val="single" w:color="000000" w:sz="4" w:space="0"/>
              <w:right w:val="single" w:color="000000" w:sz="4" w:space="0"/>
            </w:tcBorders>
            <w:vAlign w:val="center"/>
          </w:tcPr>
          <w:p>
            <w:pPr>
              <w:autoSpaceDN w:val="0"/>
              <w:jc w:val="center"/>
              <w:textAlignment w:val="center"/>
              <w:rPr>
                <w:rFonts w:ascii="宋体" w:hAnsi="宋体"/>
                <w:b/>
                <w:sz w:val="22"/>
              </w:rPr>
            </w:pPr>
            <w:r>
              <w:rPr>
                <w:rFonts w:hint="eastAsia" w:ascii="宋体" w:hAnsi="宋体"/>
                <w:b/>
                <w:sz w:val="22"/>
              </w:rPr>
              <w:t>材料形式</w:t>
            </w:r>
          </w:p>
        </w:tc>
      </w:tr>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福田区产业发展专项资金申请表</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打印（盖章）</w:t>
            </w:r>
          </w:p>
        </w:tc>
      </w:tr>
      <w:tr>
        <w:tblPrEx>
          <w:tblLayout w:type="fixed"/>
          <w:tblCellMar>
            <w:top w:w="0" w:type="dxa"/>
            <w:left w:w="108" w:type="dxa"/>
            <w:bottom w:w="0" w:type="dxa"/>
            <w:right w:w="108" w:type="dxa"/>
          </w:tblCellMar>
        </w:tblPrEx>
        <w:trPr>
          <w:trHeight w:val="402"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区块链</w:t>
            </w:r>
            <w:r>
              <w:rPr>
                <w:rFonts w:ascii="仿宋_GB2312" w:hAnsi="仿宋_GB2312" w:eastAsia="仿宋_GB2312" w:cs="仿宋_GB2312"/>
                <w:sz w:val="24"/>
              </w:rPr>
              <w:t>备案证明</w:t>
            </w:r>
            <w:r>
              <w:rPr>
                <w:rFonts w:hint="eastAsia" w:ascii="仿宋_GB2312" w:hAnsi="仿宋_GB2312" w:eastAsia="仿宋_GB2312" w:cs="仿宋_GB2312"/>
                <w:sz w:val="24"/>
              </w:rPr>
              <w:t>材料</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验原件交复印件(上传扫描件)</w:t>
            </w:r>
          </w:p>
        </w:tc>
      </w:tr>
      <w:tr>
        <w:tblPrEx>
          <w:tblLayout w:type="fixed"/>
          <w:tblCellMar>
            <w:top w:w="0" w:type="dxa"/>
            <w:left w:w="108" w:type="dxa"/>
            <w:bottom w:w="0" w:type="dxa"/>
            <w:right w:w="108" w:type="dxa"/>
          </w:tblCellMar>
        </w:tblPrEx>
        <w:trPr>
          <w:trHeight w:val="355"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企业简介</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打印(上传电子档)</w:t>
            </w:r>
          </w:p>
        </w:tc>
      </w:tr>
      <w:tr>
        <w:tblPrEx>
          <w:tblLayout w:type="fixed"/>
          <w:tblCellMar>
            <w:top w:w="0" w:type="dxa"/>
            <w:left w:w="108" w:type="dxa"/>
            <w:bottom w:w="0" w:type="dxa"/>
            <w:right w:w="108" w:type="dxa"/>
          </w:tblCellMar>
        </w:tblPrEx>
        <w:trPr>
          <w:trHeight w:val="701"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营业执照</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验原件交复印件（盖章）（上传扫描件)</w:t>
            </w:r>
          </w:p>
        </w:tc>
      </w:tr>
      <w:tr>
        <w:tblPrEx>
          <w:tblLayout w:type="fixed"/>
          <w:tblCellMar>
            <w:top w:w="0" w:type="dxa"/>
            <w:left w:w="108" w:type="dxa"/>
            <w:bottom w:w="0" w:type="dxa"/>
            <w:right w:w="108" w:type="dxa"/>
          </w:tblCellMar>
        </w:tblPrEx>
        <w:trPr>
          <w:trHeight w:val="701"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福田区税务部门出具的2019年纳税证明</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打印（盖章）（上传扫描件）</w:t>
            </w:r>
          </w:p>
        </w:tc>
      </w:tr>
      <w:tr>
        <w:tblPrEx>
          <w:tblLayout w:type="fixed"/>
          <w:tblCellMar>
            <w:top w:w="0" w:type="dxa"/>
            <w:left w:w="108" w:type="dxa"/>
            <w:bottom w:w="0" w:type="dxa"/>
            <w:right w:w="108" w:type="dxa"/>
          </w:tblCellMar>
        </w:tblPrEx>
        <w:trPr>
          <w:trHeight w:val="701" w:hRule="atLeast"/>
          <w:jc w:val="center"/>
        </w:trPr>
        <w:tc>
          <w:tcPr>
            <w:tcW w:w="72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4968"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上市或控股各阶段佐证材料</w:t>
            </w:r>
          </w:p>
        </w:tc>
        <w:tc>
          <w:tcPr>
            <w:tcW w:w="3169" w:type="dxa"/>
            <w:tcBorders>
              <w:top w:val="single" w:color="000000" w:sz="4" w:space="0"/>
              <w:left w:val="nil"/>
              <w:bottom w:val="single" w:color="000000" w:sz="4" w:space="0"/>
              <w:right w:val="single" w:color="000000" w:sz="4" w:space="0"/>
            </w:tcBorders>
            <w:vAlign w:val="center"/>
          </w:tcPr>
          <w:p>
            <w:pPr>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验原件交复印件（盖章） （上传扫描件）</w:t>
            </w:r>
          </w:p>
        </w:tc>
      </w:tr>
    </w:tbl>
    <w:p>
      <w:pPr>
        <w:widowControl/>
        <w:jc w:val="left"/>
        <w:rPr>
          <w:rFonts w:ascii="仿宋_GB2312" w:hAnsi="宋体" w:eastAsia="仿宋_GB2312" w:cs="黑体"/>
          <w:b/>
          <w:color w:val="FF0000"/>
          <w:sz w:val="32"/>
          <w:szCs w:val="24"/>
        </w:rPr>
      </w:pPr>
    </w:p>
    <w:p>
      <w:pPr>
        <w:widowControl/>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1</w:t>
      </w:r>
      <w:r>
        <w:rPr>
          <w:rFonts w:ascii="仿宋_GB2312" w:hAnsi="宋体" w:eastAsia="仿宋_GB2312" w:cs="黑体"/>
          <w:b/>
          <w:color w:val="FF0000"/>
          <w:sz w:val="32"/>
          <w:szCs w:val="24"/>
        </w:rPr>
        <w:t>1</w:t>
      </w:r>
      <w:r>
        <w:rPr>
          <w:rFonts w:hint="eastAsia" w:ascii="仿宋_GB2312" w:hAnsi="宋体" w:eastAsia="仿宋_GB2312" w:cs="黑体"/>
          <w:b/>
          <w:color w:val="FF0000"/>
          <w:sz w:val="32"/>
          <w:szCs w:val="24"/>
        </w:rPr>
        <w:t>、科技交流支持</w:t>
      </w:r>
    </w:p>
    <w:p>
      <w:pPr>
        <w:autoSpaceDE w:val="0"/>
        <w:autoSpaceDN w:val="0"/>
        <w:adjustRightInd w:val="0"/>
        <w:ind w:firstLine="643" w:firstLineChars="200"/>
        <w:jc w:val="left"/>
        <w:rPr>
          <w:rFonts w:ascii="仿宋_GB2312" w:hAnsi="宋体" w:eastAsia="仿宋_GB2312" w:cs="黑体"/>
          <w:b/>
          <w:sz w:val="32"/>
          <w:szCs w:val="24"/>
        </w:rPr>
      </w:pPr>
      <w:r>
        <w:rPr>
          <w:rFonts w:ascii="仿宋_GB2312" w:hAnsi="宋体" w:eastAsia="仿宋_GB2312" w:cs="黑体"/>
          <w:b/>
          <w:sz w:val="32"/>
          <w:szCs w:val="24"/>
        </w:rPr>
        <w:t>项目说明</w:t>
      </w:r>
      <w:r>
        <w:rPr>
          <w:rFonts w:hint="eastAsia" w:ascii="仿宋_GB2312" w:hAnsi="宋体" w:eastAsia="仿宋_GB2312" w:cs="黑体"/>
          <w:b/>
          <w:sz w:val="32"/>
          <w:szCs w:val="24"/>
        </w:rPr>
        <w:t>：</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鼓励辖区区块链企业、产业协会或联盟等机构，精心策划开展投融资路演、成果推介、资源对接、文化沙龙等活动，促进区块链技术交流合作。对经区政府备案的科技活动，按实际发生的且不超过预算费用的50%（除员工工资、固定资产购置）给予支持，同一机构单次活动支持最高50万元，全年累计支持最高100万元。此项目与区政府其它政策中的科技活动支持不可重复申请。</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w:t>
      </w:r>
      <w:r>
        <w:rPr>
          <w:rFonts w:ascii="仿宋_GB2312" w:hAnsi="宋体" w:eastAsia="仿宋_GB2312" w:cs="黑体"/>
          <w:b/>
          <w:sz w:val="32"/>
          <w:szCs w:val="24"/>
        </w:rPr>
        <w:t>材料</w:t>
      </w:r>
      <w:r>
        <w:rPr>
          <w:rFonts w:hint="eastAsia" w:ascii="仿宋_GB2312" w:hAnsi="宋体" w:eastAsia="仿宋_GB2312" w:cs="黑体"/>
          <w:b/>
          <w:sz w:val="32"/>
          <w:szCs w:val="24"/>
        </w:rPr>
        <w:t>：</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394"/>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394"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05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产业发展专项资金申请表</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科技活动</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福田区税务部门出具的上年度纳税证明</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科技活动总结报告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包括活动的基本情况、规模和规格、重要嘉宾、现场</w:t>
            </w:r>
            <w:r>
              <w:rPr>
                <w:rFonts w:ascii="仿宋_GB2312" w:hAnsi="仿宋_GB2312" w:eastAsia="仿宋_GB2312" w:cs="仿宋_GB2312"/>
                <w:sz w:val="24"/>
                <w:szCs w:val="24"/>
              </w:rPr>
              <w:t>签到表、相关新闻报道、照片</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意义等）</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活动</w:t>
            </w:r>
            <w:r>
              <w:rPr>
                <w:rFonts w:ascii="仿宋_GB2312" w:hAnsi="仿宋_GB2312" w:eastAsia="仿宋_GB2312" w:cs="仿宋_GB2312"/>
                <w:sz w:val="24"/>
                <w:szCs w:val="24"/>
              </w:rPr>
              <w:t>专项审计报告</w:t>
            </w:r>
            <w:r>
              <w:rPr>
                <w:rFonts w:hint="eastAsia" w:ascii="仿宋_GB2312" w:hAnsi="仿宋_GB2312" w:eastAsia="仿宋_GB2312" w:cs="仿宋_GB2312"/>
                <w:sz w:val="24"/>
                <w:szCs w:val="24"/>
              </w:rPr>
              <w:t>（须</w:t>
            </w:r>
            <w:r>
              <w:rPr>
                <w:rFonts w:ascii="仿宋_GB2312" w:hAnsi="仿宋_GB2312" w:eastAsia="仿宋_GB2312" w:cs="仿宋_GB2312"/>
                <w:sz w:val="24"/>
                <w:szCs w:val="24"/>
              </w:rPr>
              <w:t>包含</w:t>
            </w:r>
            <w:r>
              <w:rPr>
                <w:rFonts w:hint="eastAsia" w:ascii="仿宋_GB2312" w:hAnsi="仿宋_GB2312" w:eastAsia="仿宋_GB2312" w:cs="仿宋_GB2312"/>
                <w:sz w:val="24"/>
                <w:szCs w:val="24"/>
              </w:rPr>
              <w:t>实际费用清单</w:t>
            </w:r>
            <w:r>
              <w:rPr>
                <w:rFonts w:ascii="仿宋_GB2312" w:hAnsi="仿宋_GB2312" w:eastAsia="仿宋_GB2312" w:cs="仿宋_GB2312"/>
                <w:sz w:val="24"/>
                <w:szCs w:val="24"/>
              </w:rPr>
              <w:t>、项目</w:t>
            </w:r>
            <w:r>
              <w:rPr>
                <w:rFonts w:hint="eastAsia" w:ascii="仿宋_GB2312" w:hAnsi="仿宋_GB2312" w:eastAsia="仿宋_GB2312" w:cs="仿宋_GB2312"/>
                <w:sz w:val="24"/>
                <w:szCs w:val="24"/>
              </w:rPr>
              <w:t>支出</w:t>
            </w:r>
            <w:r>
              <w:rPr>
                <w:rFonts w:ascii="仿宋_GB2312" w:hAnsi="仿宋_GB2312" w:eastAsia="仿宋_GB2312" w:cs="仿宋_GB2312"/>
                <w:sz w:val="24"/>
                <w:szCs w:val="24"/>
              </w:rPr>
              <w:t>明细</w:t>
            </w:r>
            <w:r>
              <w:rPr>
                <w:rFonts w:hint="eastAsia" w:ascii="仿宋_GB2312" w:hAnsi="仿宋_GB2312" w:eastAsia="仿宋_GB2312" w:cs="仿宋_GB2312"/>
                <w:sz w:val="24"/>
                <w:szCs w:val="24"/>
              </w:rPr>
              <w:t>）</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收原件（盖章）（上传扫描件）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项目</w:t>
            </w:r>
            <w:r>
              <w:rPr>
                <w:rFonts w:ascii="仿宋_GB2312" w:hAnsi="仿宋_GB2312" w:eastAsia="仿宋_GB2312" w:cs="仿宋_GB2312"/>
                <w:sz w:val="24"/>
                <w:szCs w:val="24"/>
              </w:rPr>
              <w:t>支出</w:t>
            </w:r>
            <w:r>
              <w:rPr>
                <w:rFonts w:hint="eastAsia" w:ascii="仿宋_GB2312" w:hAnsi="仿宋_GB2312" w:eastAsia="仿宋_GB2312" w:cs="仿宋_GB2312"/>
                <w:sz w:val="24"/>
                <w:szCs w:val="24"/>
              </w:rPr>
              <w:t>发票</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bl>
    <w:p>
      <w:pPr>
        <w:rPr>
          <w:rFonts w:ascii="宋体" w:hAnsi="宋体" w:eastAsia="宋体" w:cs="宋体"/>
          <w:b/>
          <w:bCs/>
          <w:szCs w:val="21"/>
        </w:rPr>
      </w:pPr>
    </w:p>
    <w:p>
      <w:pPr>
        <w:widowControl/>
        <w:ind w:firstLine="643" w:firstLineChars="200"/>
        <w:jc w:val="left"/>
        <w:rPr>
          <w:rFonts w:ascii="仿宋_GB2312" w:hAnsi="宋体" w:eastAsia="仿宋_GB2312" w:cs="黑体"/>
          <w:b/>
          <w:color w:val="FF0000"/>
          <w:sz w:val="32"/>
          <w:szCs w:val="24"/>
        </w:rPr>
      </w:pPr>
      <w:r>
        <w:rPr>
          <w:rFonts w:hint="eastAsia" w:ascii="仿宋_GB2312" w:hAnsi="宋体" w:eastAsia="仿宋_GB2312" w:cs="黑体"/>
          <w:b/>
          <w:color w:val="FF0000"/>
          <w:sz w:val="32"/>
          <w:szCs w:val="24"/>
        </w:rPr>
        <w:t>1</w:t>
      </w:r>
      <w:r>
        <w:rPr>
          <w:rFonts w:ascii="仿宋_GB2312" w:hAnsi="宋体" w:eastAsia="仿宋_GB2312" w:cs="黑体"/>
          <w:b/>
          <w:color w:val="FF0000"/>
          <w:sz w:val="32"/>
          <w:szCs w:val="24"/>
        </w:rPr>
        <w:t>2</w:t>
      </w:r>
      <w:r>
        <w:rPr>
          <w:rFonts w:hint="eastAsia" w:ascii="仿宋_GB2312" w:hAnsi="宋体" w:eastAsia="仿宋_GB2312" w:cs="黑体"/>
          <w:b/>
          <w:color w:val="FF0000"/>
          <w:sz w:val="32"/>
          <w:szCs w:val="24"/>
        </w:rPr>
        <w:t>、人才培训</w:t>
      </w:r>
      <w:r>
        <w:rPr>
          <w:rFonts w:ascii="仿宋_GB2312" w:hAnsi="宋体" w:eastAsia="仿宋_GB2312" w:cs="黑体"/>
          <w:b/>
          <w:color w:val="FF0000"/>
          <w:sz w:val="32"/>
          <w:szCs w:val="24"/>
        </w:rPr>
        <w:t>支持</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项目说明：</w:t>
      </w:r>
    </w:p>
    <w:p>
      <w:pPr>
        <w:autoSpaceDE w:val="0"/>
        <w:autoSpaceDN w:val="0"/>
        <w:spacing w:line="590" w:lineRule="exact"/>
        <w:ind w:firstLine="640" w:firstLineChars="200"/>
        <w:rPr>
          <w:rFonts w:ascii="仿宋_GB2312" w:hAnsi="宋体" w:eastAsia="仿宋_GB2312" w:cs="黑体"/>
          <w:sz w:val="32"/>
          <w:szCs w:val="24"/>
        </w:rPr>
      </w:pPr>
      <w:r>
        <w:rPr>
          <w:rFonts w:hint="eastAsia" w:ascii="仿宋_GB2312" w:hAnsi="宋体" w:eastAsia="仿宋_GB2312" w:cs="黑体"/>
          <w:sz w:val="32"/>
          <w:szCs w:val="24"/>
        </w:rPr>
        <w:t>鼓励辖区具有区块链培训资质和能力的企业、产业协会或联盟等机构开展区块链人才培训。对经区政府备案的培训活动，按照实际经费投入的50%给予支持，同一机构单次培训支持不超过最高20万元，全年累计支持不超过最高40万元。实际经费投入是指用于开展培训的场地费、师资费、差旅费（仅限老师）、培训资料费以及其他规定费用。</w:t>
      </w:r>
    </w:p>
    <w:p>
      <w:pPr>
        <w:autoSpaceDE w:val="0"/>
        <w:autoSpaceDN w:val="0"/>
        <w:spacing w:line="590" w:lineRule="exact"/>
        <w:ind w:firstLine="643" w:firstLineChars="200"/>
        <w:rPr>
          <w:rFonts w:ascii="仿宋_GB2312" w:hAnsi="宋体" w:eastAsia="仿宋_GB2312" w:cs="黑体"/>
          <w:sz w:val="32"/>
          <w:szCs w:val="24"/>
        </w:rPr>
      </w:pPr>
      <w:r>
        <w:rPr>
          <w:rFonts w:hint="eastAsia" w:ascii="仿宋_GB2312" w:eastAsia="仿宋_GB2312"/>
          <w:b/>
          <w:kern w:val="0"/>
          <w:sz w:val="32"/>
        </w:rPr>
        <w:t>本政策支持项目有数量和额度限制，受产业专项资金年度总额控制。</w:t>
      </w:r>
    </w:p>
    <w:p>
      <w:pPr>
        <w:autoSpaceDE w:val="0"/>
        <w:autoSpaceDN w:val="0"/>
        <w:adjustRightInd w:val="0"/>
        <w:ind w:firstLine="643" w:firstLineChars="200"/>
        <w:jc w:val="left"/>
        <w:rPr>
          <w:rFonts w:ascii="仿宋_GB2312" w:hAnsi="宋体" w:eastAsia="仿宋_GB2312" w:cs="黑体"/>
          <w:b/>
          <w:sz w:val="32"/>
          <w:szCs w:val="24"/>
        </w:rPr>
      </w:pPr>
      <w:r>
        <w:rPr>
          <w:rFonts w:hint="eastAsia" w:ascii="仿宋_GB2312" w:hAnsi="宋体" w:eastAsia="仿宋_GB2312" w:cs="黑体"/>
          <w:b/>
          <w:sz w:val="32"/>
          <w:szCs w:val="24"/>
        </w:rPr>
        <w:t>申请材料：</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394"/>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序号</w:t>
            </w:r>
          </w:p>
        </w:tc>
        <w:tc>
          <w:tcPr>
            <w:tcW w:w="4394"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材料名称</w:t>
            </w:r>
          </w:p>
        </w:tc>
        <w:tc>
          <w:tcPr>
            <w:tcW w:w="3056" w:type="dxa"/>
            <w:vAlign w:val="center"/>
          </w:tcPr>
          <w:p>
            <w:pPr>
              <w:autoSpaceDN w:val="0"/>
              <w:jc w:val="center"/>
              <w:textAlignment w:val="center"/>
              <w:rPr>
                <w:rFonts w:ascii="宋体" w:hAnsi="宋体" w:eastAsia="宋体" w:cs="黑体"/>
                <w:b/>
                <w:sz w:val="22"/>
              </w:rPr>
            </w:pPr>
            <w:r>
              <w:rPr>
                <w:rFonts w:hint="eastAsia" w:ascii="宋体" w:hAnsi="宋体" w:eastAsia="宋体" w:cs="黑体"/>
                <w:b/>
                <w:sz w:val="22"/>
              </w:rPr>
              <w:t>材料</w:t>
            </w:r>
            <w:r>
              <w:rPr>
                <w:rFonts w:ascii="宋体" w:hAnsi="宋体" w:eastAsia="宋体" w:cs="黑体"/>
                <w:b/>
                <w:sz w:val="22"/>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w:t>
            </w:r>
            <w:r>
              <w:rPr>
                <w:rFonts w:ascii="仿宋_GB2312" w:hAnsi="仿宋_GB2312" w:eastAsia="仿宋_GB2312" w:cs="仿宋_GB2312"/>
                <w:sz w:val="24"/>
                <w:szCs w:val="24"/>
              </w:rPr>
              <w:t>产业发展专项资金申请表</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培训活动</w:t>
            </w:r>
            <w:r>
              <w:rPr>
                <w:rFonts w:ascii="仿宋_GB2312" w:hAnsi="仿宋_GB2312" w:eastAsia="仿宋_GB2312" w:cs="仿宋_GB2312"/>
                <w:sz w:val="24"/>
                <w:szCs w:val="24"/>
              </w:rPr>
              <w:t>备案证明</w:t>
            </w:r>
            <w:r>
              <w:rPr>
                <w:rFonts w:hint="eastAsia" w:ascii="仿宋_GB2312" w:hAnsi="仿宋_GB2312" w:eastAsia="仿宋_GB2312" w:cs="仿宋_GB2312"/>
                <w:sz w:val="24"/>
                <w:szCs w:val="24"/>
              </w:rPr>
              <w:t>材料</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企业简介</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验原件交复印件（盖章）（上传扫描件)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福田区税务部门出具的上年度纳税证明</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打印（盖章）（上传扫描件）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培训总结报告</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包括培训通知</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现场签到表</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现场</w:t>
            </w:r>
            <w:r>
              <w:rPr>
                <w:rFonts w:ascii="仿宋_GB2312" w:hAnsi="仿宋_GB2312" w:eastAsia="仿宋_GB2312" w:cs="仿宋_GB2312"/>
                <w:sz w:val="24"/>
                <w:szCs w:val="24"/>
              </w:rPr>
              <w:t>照片</w:t>
            </w:r>
            <w:r>
              <w:rPr>
                <w:rFonts w:hint="eastAsia" w:ascii="仿宋_GB2312" w:hAnsi="仿宋_GB2312" w:eastAsia="仿宋_GB2312" w:cs="仿宋_GB2312"/>
                <w:sz w:val="24"/>
                <w:szCs w:val="24"/>
              </w:rPr>
              <w:t>、学员名片、相关新闻报道</w:t>
            </w:r>
            <w:r>
              <w:rPr>
                <w:rFonts w:ascii="仿宋_GB2312" w:hAnsi="仿宋_GB2312" w:eastAsia="仿宋_GB2312" w:cs="仿宋_GB2312"/>
                <w:sz w:val="24"/>
                <w:szCs w:val="24"/>
              </w:rPr>
              <w:t>等）</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打印</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盖章</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（上传扫描件）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 w:type="dxa"/>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4394"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活动</w:t>
            </w:r>
            <w:r>
              <w:rPr>
                <w:rFonts w:ascii="仿宋_GB2312" w:hAnsi="仿宋_GB2312" w:eastAsia="仿宋_GB2312" w:cs="仿宋_GB2312"/>
                <w:sz w:val="24"/>
                <w:szCs w:val="24"/>
              </w:rPr>
              <w:t>专项审计报告</w:t>
            </w:r>
            <w:r>
              <w:rPr>
                <w:rFonts w:hint="eastAsia" w:ascii="仿宋_GB2312" w:hAnsi="仿宋_GB2312" w:eastAsia="仿宋_GB2312" w:cs="仿宋_GB2312"/>
                <w:sz w:val="24"/>
                <w:szCs w:val="24"/>
              </w:rPr>
              <w:t>（包括审计项目实际费用，项目支出明细表（场地费、师资费、授课老师差旅费、培训资料费等））</w:t>
            </w:r>
          </w:p>
        </w:tc>
        <w:tc>
          <w:tcPr>
            <w:tcW w:w="3056" w:type="dxa"/>
            <w:vAlign w:val="center"/>
          </w:tcPr>
          <w:p>
            <w:pPr>
              <w:spacing w:line="40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收原件（盖章）（上传扫描件）</w:t>
            </w:r>
          </w:p>
        </w:tc>
      </w:tr>
    </w:tbl>
    <w:p>
      <w:pPr>
        <w:ind w:firstLine="422" w:firstLineChars="200"/>
        <w:rPr>
          <w:rFonts w:ascii="宋体" w:hAnsi="宋体" w:eastAsia="宋体" w:cs="宋体"/>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_5b8b_4f53">
    <w:altName w:val="Times New Roman"/>
    <w:panose1 w:val="00000000000000000000"/>
    <w:charset w:val="00"/>
    <w:family w:val="auto"/>
    <w:pitch w:val="default"/>
    <w:sig w:usb0="00000000" w:usb1="00000000" w:usb2="00000000" w:usb3="00000000" w:csb0="00040001" w:csb1="00000000"/>
  </w:font>
  <w:font w:name="_4eff_5b8b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F994C4"/>
    <w:multiLevelType w:val="singleLevel"/>
    <w:tmpl w:val="5EF994C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7C6"/>
    <w:rsid w:val="00001A02"/>
    <w:rsid w:val="00002545"/>
    <w:rsid w:val="00020EBF"/>
    <w:rsid w:val="00021C3E"/>
    <w:rsid w:val="0004021C"/>
    <w:rsid w:val="00044132"/>
    <w:rsid w:val="00046A08"/>
    <w:rsid w:val="000565E1"/>
    <w:rsid w:val="00067C84"/>
    <w:rsid w:val="00084DCB"/>
    <w:rsid w:val="00092864"/>
    <w:rsid w:val="00096432"/>
    <w:rsid w:val="000A26DC"/>
    <w:rsid w:val="000A3C3C"/>
    <w:rsid w:val="000B3C2C"/>
    <w:rsid w:val="000D00CE"/>
    <w:rsid w:val="000D0F64"/>
    <w:rsid w:val="000D4B7C"/>
    <w:rsid w:val="000F3BE6"/>
    <w:rsid w:val="00102CBD"/>
    <w:rsid w:val="0013713D"/>
    <w:rsid w:val="00157955"/>
    <w:rsid w:val="001A2745"/>
    <w:rsid w:val="001A7750"/>
    <w:rsid w:val="001E4EB6"/>
    <w:rsid w:val="001E50C2"/>
    <w:rsid w:val="001E6040"/>
    <w:rsid w:val="001F49B7"/>
    <w:rsid w:val="002007C6"/>
    <w:rsid w:val="00201ED8"/>
    <w:rsid w:val="0022002D"/>
    <w:rsid w:val="002349AB"/>
    <w:rsid w:val="00235650"/>
    <w:rsid w:val="0024605C"/>
    <w:rsid w:val="00246586"/>
    <w:rsid w:val="00261DC5"/>
    <w:rsid w:val="00264614"/>
    <w:rsid w:val="00276BAA"/>
    <w:rsid w:val="00294DF8"/>
    <w:rsid w:val="002A5FC9"/>
    <w:rsid w:val="002B172B"/>
    <w:rsid w:val="002C585E"/>
    <w:rsid w:val="002E0D47"/>
    <w:rsid w:val="002E243B"/>
    <w:rsid w:val="002E2F52"/>
    <w:rsid w:val="002E3E59"/>
    <w:rsid w:val="002E56AA"/>
    <w:rsid w:val="002E65B1"/>
    <w:rsid w:val="002F6D85"/>
    <w:rsid w:val="0031090F"/>
    <w:rsid w:val="00316844"/>
    <w:rsid w:val="00317818"/>
    <w:rsid w:val="00324EE9"/>
    <w:rsid w:val="003349B5"/>
    <w:rsid w:val="00355B8B"/>
    <w:rsid w:val="00367ECE"/>
    <w:rsid w:val="00385F74"/>
    <w:rsid w:val="00392846"/>
    <w:rsid w:val="003A3BD3"/>
    <w:rsid w:val="003B2BCA"/>
    <w:rsid w:val="003B615F"/>
    <w:rsid w:val="003C0B05"/>
    <w:rsid w:val="003C46D5"/>
    <w:rsid w:val="003E7F0F"/>
    <w:rsid w:val="003F3B12"/>
    <w:rsid w:val="003F7BA1"/>
    <w:rsid w:val="0040063E"/>
    <w:rsid w:val="00404D63"/>
    <w:rsid w:val="00432DA9"/>
    <w:rsid w:val="004346F7"/>
    <w:rsid w:val="0044406F"/>
    <w:rsid w:val="0045261D"/>
    <w:rsid w:val="00487B3D"/>
    <w:rsid w:val="0049140D"/>
    <w:rsid w:val="004B08CB"/>
    <w:rsid w:val="004B23FF"/>
    <w:rsid w:val="004B62CF"/>
    <w:rsid w:val="004B7A6F"/>
    <w:rsid w:val="004E48D7"/>
    <w:rsid w:val="004F1F69"/>
    <w:rsid w:val="004F52B6"/>
    <w:rsid w:val="00506AA7"/>
    <w:rsid w:val="005205FE"/>
    <w:rsid w:val="00532EB0"/>
    <w:rsid w:val="005415B8"/>
    <w:rsid w:val="00554EDC"/>
    <w:rsid w:val="00560C0C"/>
    <w:rsid w:val="00563E24"/>
    <w:rsid w:val="0057399F"/>
    <w:rsid w:val="00580BEC"/>
    <w:rsid w:val="00597A2F"/>
    <w:rsid w:val="005D23C1"/>
    <w:rsid w:val="005D3F46"/>
    <w:rsid w:val="005E087B"/>
    <w:rsid w:val="005E359A"/>
    <w:rsid w:val="005E5F66"/>
    <w:rsid w:val="005F2480"/>
    <w:rsid w:val="005F24EA"/>
    <w:rsid w:val="005F441F"/>
    <w:rsid w:val="00602EB5"/>
    <w:rsid w:val="00613DE8"/>
    <w:rsid w:val="00614BD3"/>
    <w:rsid w:val="00626EA3"/>
    <w:rsid w:val="00631561"/>
    <w:rsid w:val="00643C0D"/>
    <w:rsid w:val="00652B03"/>
    <w:rsid w:val="00656202"/>
    <w:rsid w:val="00657E7E"/>
    <w:rsid w:val="00660B0B"/>
    <w:rsid w:val="00681A43"/>
    <w:rsid w:val="006A127C"/>
    <w:rsid w:val="006A3CFC"/>
    <w:rsid w:val="006B0E77"/>
    <w:rsid w:val="006B374D"/>
    <w:rsid w:val="006B3A30"/>
    <w:rsid w:val="006D4FA6"/>
    <w:rsid w:val="006E6AA7"/>
    <w:rsid w:val="006F68E3"/>
    <w:rsid w:val="0070173A"/>
    <w:rsid w:val="0071530F"/>
    <w:rsid w:val="0072708F"/>
    <w:rsid w:val="00730A75"/>
    <w:rsid w:val="00747A72"/>
    <w:rsid w:val="00751AE9"/>
    <w:rsid w:val="00752B63"/>
    <w:rsid w:val="00764280"/>
    <w:rsid w:val="00766B73"/>
    <w:rsid w:val="00776887"/>
    <w:rsid w:val="00781141"/>
    <w:rsid w:val="0078517E"/>
    <w:rsid w:val="007B0241"/>
    <w:rsid w:val="007B73BE"/>
    <w:rsid w:val="007C47C3"/>
    <w:rsid w:val="007D1D69"/>
    <w:rsid w:val="007D3952"/>
    <w:rsid w:val="007D6247"/>
    <w:rsid w:val="007F3358"/>
    <w:rsid w:val="007F3900"/>
    <w:rsid w:val="007F5CA4"/>
    <w:rsid w:val="008103AB"/>
    <w:rsid w:val="00821140"/>
    <w:rsid w:val="008328F2"/>
    <w:rsid w:val="008417BB"/>
    <w:rsid w:val="0085047E"/>
    <w:rsid w:val="00852C2E"/>
    <w:rsid w:val="0086790A"/>
    <w:rsid w:val="00867B44"/>
    <w:rsid w:val="00873D85"/>
    <w:rsid w:val="008A4ECA"/>
    <w:rsid w:val="008C20E4"/>
    <w:rsid w:val="008D38E3"/>
    <w:rsid w:val="008F0819"/>
    <w:rsid w:val="008F4C0C"/>
    <w:rsid w:val="008F5D96"/>
    <w:rsid w:val="00903718"/>
    <w:rsid w:val="0092271E"/>
    <w:rsid w:val="00923D0C"/>
    <w:rsid w:val="009349BD"/>
    <w:rsid w:val="009353CD"/>
    <w:rsid w:val="00950BA8"/>
    <w:rsid w:val="00962D7D"/>
    <w:rsid w:val="00972E6D"/>
    <w:rsid w:val="00994E77"/>
    <w:rsid w:val="009A0245"/>
    <w:rsid w:val="009A36B7"/>
    <w:rsid w:val="009A58C3"/>
    <w:rsid w:val="009D0D72"/>
    <w:rsid w:val="009D2798"/>
    <w:rsid w:val="009D2D66"/>
    <w:rsid w:val="009E2016"/>
    <w:rsid w:val="009F14CA"/>
    <w:rsid w:val="009F3517"/>
    <w:rsid w:val="00A3008F"/>
    <w:rsid w:val="00A32021"/>
    <w:rsid w:val="00A37DF3"/>
    <w:rsid w:val="00A43CBA"/>
    <w:rsid w:val="00A76A68"/>
    <w:rsid w:val="00A8685D"/>
    <w:rsid w:val="00A87A31"/>
    <w:rsid w:val="00AB661C"/>
    <w:rsid w:val="00AC359D"/>
    <w:rsid w:val="00AC4EE6"/>
    <w:rsid w:val="00AC547D"/>
    <w:rsid w:val="00AD55A6"/>
    <w:rsid w:val="00AE53F8"/>
    <w:rsid w:val="00AF065C"/>
    <w:rsid w:val="00B07A2C"/>
    <w:rsid w:val="00B1296D"/>
    <w:rsid w:val="00B305D1"/>
    <w:rsid w:val="00B431DB"/>
    <w:rsid w:val="00B744D5"/>
    <w:rsid w:val="00B74F52"/>
    <w:rsid w:val="00B96C1F"/>
    <w:rsid w:val="00BA1DEE"/>
    <w:rsid w:val="00BB3986"/>
    <w:rsid w:val="00BB7B66"/>
    <w:rsid w:val="00BC6496"/>
    <w:rsid w:val="00BD16E9"/>
    <w:rsid w:val="00BD4896"/>
    <w:rsid w:val="00BD5B69"/>
    <w:rsid w:val="00BE483F"/>
    <w:rsid w:val="00BF1A09"/>
    <w:rsid w:val="00C12599"/>
    <w:rsid w:val="00C24EFE"/>
    <w:rsid w:val="00C342D6"/>
    <w:rsid w:val="00C43D9C"/>
    <w:rsid w:val="00C665B4"/>
    <w:rsid w:val="00CA1458"/>
    <w:rsid w:val="00CA7C91"/>
    <w:rsid w:val="00CD140E"/>
    <w:rsid w:val="00CD212C"/>
    <w:rsid w:val="00CD7239"/>
    <w:rsid w:val="00CD7E6E"/>
    <w:rsid w:val="00CF2BE3"/>
    <w:rsid w:val="00CF77F3"/>
    <w:rsid w:val="00D00533"/>
    <w:rsid w:val="00D05B3A"/>
    <w:rsid w:val="00D10D49"/>
    <w:rsid w:val="00D15DF6"/>
    <w:rsid w:val="00D25177"/>
    <w:rsid w:val="00D52D0D"/>
    <w:rsid w:val="00D6249C"/>
    <w:rsid w:val="00D62C8F"/>
    <w:rsid w:val="00D8058F"/>
    <w:rsid w:val="00D96E5A"/>
    <w:rsid w:val="00DA18B8"/>
    <w:rsid w:val="00DA3D7B"/>
    <w:rsid w:val="00DA68EB"/>
    <w:rsid w:val="00DB4238"/>
    <w:rsid w:val="00DD073C"/>
    <w:rsid w:val="00DD0836"/>
    <w:rsid w:val="00DE1BFC"/>
    <w:rsid w:val="00DE442F"/>
    <w:rsid w:val="00DE7256"/>
    <w:rsid w:val="00E2517D"/>
    <w:rsid w:val="00E258A3"/>
    <w:rsid w:val="00E267AC"/>
    <w:rsid w:val="00E342EE"/>
    <w:rsid w:val="00E44929"/>
    <w:rsid w:val="00E4719A"/>
    <w:rsid w:val="00E57ED2"/>
    <w:rsid w:val="00E64300"/>
    <w:rsid w:val="00E843C6"/>
    <w:rsid w:val="00E90BF3"/>
    <w:rsid w:val="00E93D81"/>
    <w:rsid w:val="00E97466"/>
    <w:rsid w:val="00EA6F08"/>
    <w:rsid w:val="00EA73D5"/>
    <w:rsid w:val="00EB0B68"/>
    <w:rsid w:val="00EB17B0"/>
    <w:rsid w:val="00EF6EFF"/>
    <w:rsid w:val="00F13541"/>
    <w:rsid w:val="00F23D5B"/>
    <w:rsid w:val="00F24039"/>
    <w:rsid w:val="00F378EB"/>
    <w:rsid w:val="00F5711F"/>
    <w:rsid w:val="00F72486"/>
    <w:rsid w:val="00F8518A"/>
    <w:rsid w:val="00F943C8"/>
    <w:rsid w:val="00F946C3"/>
    <w:rsid w:val="00F97FED"/>
    <w:rsid w:val="00FA4B17"/>
    <w:rsid w:val="00FB4DF0"/>
    <w:rsid w:val="00FD0492"/>
    <w:rsid w:val="00FD4A8F"/>
    <w:rsid w:val="00FD6A65"/>
    <w:rsid w:val="00FE2C38"/>
    <w:rsid w:val="03DA75B2"/>
    <w:rsid w:val="054A7B94"/>
    <w:rsid w:val="067153F8"/>
    <w:rsid w:val="097B051A"/>
    <w:rsid w:val="0A263646"/>
    <w:rsid w:val="0ED13C32"/>
    <w:rsid w:val="0F3B3057"/>
    <w:rsid w:val="122555C2"/>
    <w:rsid w:val="19E62617"/>
    <w:rsid w:val="1B3E1593"/>
    <w:rsid w:val="1C2B605F"/>
    <w:rsid w:val="1CE27D4C"/>
    <w:rsid w:val="286F139F"/>
    <w:rsid w:val="2A792F89"/>
    <w:rsid w:val="2A9264F1"/>
    <w:rsid w:val="2B0F2BFB"/>
    <w:rsid w:val="3175242E"/>
    <w:rsid w:val="342764A5"/>
    <w:rsid w:val="3794760D"/>
    <w:rsid w:val="38784904"/>
    <w:rsid w:val="3B2A4D52"/>
    <w:rsid w:val="3B821B5D"/>
    <w:rsid w:val="3FD51F2F"/>
    <w:rsid w:val="406F739F"/>
    <w:rsid w:val="45170FC1"/>
    <w:rsid w:val="4648389A"/>
    <w:rsid w:val="49187E4C"/>
    <w:rsid w:val="4D7970FC"/>
    <w:rsid w:val="567B4B7F"/>
    <w:rsid w:val="5FD42919"/>
    <w:rsid w:val="61D11025"/>
    <w:rsid w:val="646C271E"/>
    <w:rsid w:val="64DD3CC8"/>
    <w:rsid w:val="6C0C2FC3"/>
    <w:rsid w:val="6F787079"/>
    <w:rsid w:val="70A72E43"/>
    <w:rsid w:val="73D454C7"/>
    <w:rsid w:val="74047686"/>
    <w:rsid w:val="743A344F"/>
    <w:rsid w:val="74AF4C99"/>
    <w:rsid w:val="78471235"/>
    <w:rsid w:val="7A9F6E76"/>
    <w:rsid w:val="7C425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cs="Times New Roman"/>
      <w:b/>
      <w:kern w:val="44"/>
      <w:sz w:val="48"/>
      <w:szCs w:val="48"/>
    </w:rPr>
  </w:style>
  <w:style w:type="character" w:default="1" w:styleId="7">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paragraph" w:customStyle="1" w:styleId="12">
    <w:name w:val="列出段落1"/>
    <w:basedOn w:val="1"/>
    <w:qFormat/>
    <w:uiPriority w:val="34"/>
    <w:pPr>
      <w:ind w:firstLine="420" w:firstLineChars="200"/>
    </w:pPr>
  </w:style>
  <w:style w:type="character" w:customStyle="1" w:styleId="13">
    <w:name w:val="批注框文本 Char"/>
    <w:basedOn w:val="7"/>
    <w:link w:val="3"/>
    <w:semiHidden/>
    <w:qFormat/>
    <w:uiPriority w:val="99"/>
    <w:rPr>
      <w:sz w:val="18"/>
      <w:szCs w:val="18"/>
    </w:rPr>
  </w:style>
  <w:style w:type="paragraph" w:customStyle="1" w:styleId="14">
    <w:name w:val="条2"/>
    <w:basedOn w:val="1"/>
    <w:qFormat/>
    <w:uiPriority w:val="0"/>
    <w:pPr>
      <w:outlineLvl w:val="2"/>
    </w:pPr>
    <w:rPr>
      <w:rFonts w:ascii="Verdana" w:hAnsi="Verdana" w:eastAsia="黑体" w:cs="黑体"/>
      <w:b/>
      <w:sz w:val="30"/>
      <w:szCs w:val="24"/>
      <w:lang w:eastAsia="en-US"/>
    </w:rPr>
  </w:style>
  <w:style w:type="paragraph" w:customStyle="1" w:styleId="15">
    <w:name w:val="p0"/>
    <w:basedOn w:val="1"/>
    <w:qFormat/>
    <w:uiPriority w:val="0"/>
    <w:pPr>
      <w:widowControl/>
    </w:pPr>
    <w:rPr>
      <w:rFonts w:ascii="Times New Roman" w:hAnsi="Times New Roman" w:eastAsia="宋体" w:cs="Times New Roman"/>
      <w:kern w:val="0"/>
      <w:szCs w:val="21"/>
    </w:rPr>
  </w:style>
  <w:style w:type="paragraph" w:customStyle="1" w:styleId="16">
    <w:name w:val="普通(网站)1"/>
    <w:basedOn w:val="1"/>
    <w:qFormat/>
    <w:uiPriority w:val="0"/>
    <w:pPr>
      <w:jc w:val="left"/>
    </w:pPr>
    <w:rPr>
      <w:rFonts w:ascii="Calibri" w:hAnsi="Calibri" w:eastAsia="宋体"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1565</Words>
  <Characters>8921</Characters>
  <Lines>74</Lines>
  <Paragraphs>20</Paragraphs>
  <ScaleCrop>false</ScaleCrop>
  <LinksUpToDate>false</LinksUpToDate>
  <CharactersWithSpaces>10466</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2020-02-06T08:09:00Z</dcterms:created>
  <dc:creator>KCJ</dc:creator>
  <cp:lastModifiedBy>Administrator</cp:lastModifiedBy>
  <cp:lastPrinted>2020-01-19T07:31:00Z</cp:lastPrinted>
  <dcterms:modified xsi:type="dcterms:W3CDTF">2020-07-10T07:44:35Z</dcterms:modified>
  <dc:title>深圳市福田区支持区块链产业发展</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