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2"/>
        <w:rPr>
          <w:rFonts w:asciiTheme="majorEastAsia" w:hAnsiTheme="majorEastAsia" w:eastAsiaTheme="majorEastAsia"/>
          <w:sz w:val="44"/>
          <w:szCs w:val="44"/>
        </w:rPr>
      </w:pPr>
      <w:bookmarkStart w:id="4" w:name="_GoBack"/>
      <w:bookmarkEnd w:id="4"/>
      <w:r>
        <w:rPr>
          <w:rFonts w:hint="eastAsia" w:asciiTheme="majorEastAsia" w:hAnsiTheme="majorEastAsia" w:eastAsiaTheme="majorEastAsia"/>
          <w:sz w:val="44"/>
          <w:szCs w:val="44"/>
        </w:rPr>
        <w:t>云服务产品目录</w:t>
      </w:r>
    </w:p>
    <w:p>
      <w:pPr>
        <w:pStyle w:val="57"/>
        <w:ind w:firstLine="0" w:firstLineChars="0"/>
      </w:pPr>
    </w:p>
    <w:p>
      <w:pPr>
        <w:pStyle w:val="2"/>
        <w:spacing w:before="156" w:after="156"/>
      </w:pPr>
      <w:r>
        <w:t>工业应用云服务</w:t>
      </w:r>
    </w:p>
    <w:p>
      <w:pPr>
        <w:pStyle w:val="3"/>
        <w:spacing w:before="156" w:after="156"/>
      </w:pPr>
      <w:r>
        <w:rPr>
          <w:rFonts w:hint="eastAsia"/>
        </w:rPr>
        <w:t>工业严选自营应用服务</w:t>
      </w:r>
    </w:p>
    <w:p>
      <w:pPr>
        <w:pStyle w:val="4"/>
        <w:spacing w:before="156" w:after="156"/>
      </w:pPr>
      <w:r>
        <w:t>企业办公服务</w:t>
      </w:r>
    </w:p>
    <w:p>
      <w:pPr>
        <w:pStyle w:val="5"/>
      </w:pPr>
      <w:r>
        <w:rPr>
          <w:rFonts w:hint="eastAsia"/>
        </w:rPr>
        <w:t>企业云盘</w:t>
      </w:r>
    </w:p>
    <w:p>
      <w:pPr>
        <w:pStyle w:val="6"/>
      </w:pPr>
      <w:r>
        <w:t>AnyShare Cloud企业云盘服务</w:t>
      </w:r>
    </w:p>
    <w:tbl>
      <w:tblPr>
        <w:tblStyle w:val="34"/>
        <w:tblW w:w="9209" w:type="dxa"/>
        <w:jc w:val="center"/>
        <w:tblLayout w:type="fixed"/>
        <w:tblCellMar>
          <w:top w:w="0" w:type="dxa"/>
          <w:left w:w="108" w:type="dxa"/>
          <w:bottom w:w="0" w:type="dxa"/>
          <w:right w:w="108" w:type="dxa"/>
        </w:tblCellMar>
      </w:tblPr>
      <w:tblGrid>
        <w:gridCol w:w="704"/>
        <w:gridCol w:w="713"/>
        <w:gridCol w:w="3831"/>
        <w:gridCol w:w="1134"/>
        <w:gridCol w:w="1134"/>
        <w:gridCol w:w="1693"/>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color w:val="000000"/>
                <w:sz w:val="18"/>
                <w:szCs w:val="18"/>
              </w:rPr>
              <w:t>AnyShare Cloud企业云盘服务</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82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独立部署（需单独购买I</w:t>
            </w:r>
            <w:r>
              <w:rPr>
                <w:color w:val="000000"/>
                <w:sz w:val="18"/>
                <w:szCs w:val="18"/>
              </w:rPr>
              <w:t>AAS</w:t>
            </w:r>
            <w:r>
              <w:rPr>
                <w:rFonts w:hint="eastAsia"/>
                <w:color w:val="000000"/>
                <w:sz w:val="18"/>
                <w:szCs w:val="18"/>
              </w:rPr>
              <w:t>）</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79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r>
              <w:fldChar w:fldCharType="begin"/>
            </w:r>
            <w:r>
              <w:instrText xml:space="preserve"> HYPERLINK "https://marketplace.huaweicloud.com/product/00301-551013-0--0" </w:instrText>
            </w:r>
            <w:r>
              <w:fldChar w:fldCharType="separate"/>
            </w:r>
            <w:r>
              <w:rPr>
                <w:rStyle w:val="39"/>
                <w:sz w:val="18"/>
                <w:szCs w:val="18"/>
              </w:rPr>
              <w:t>https://marketplace.huaweicloud.com/product/00301-551013-0--0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693"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AnyShare Cloud 100用户包</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693"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15360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 xml:space="preserve">AnyShare Cloud </w:t>
            </w:r>
            <w:r>
              <w:rPr>
                <w:color w:val="000000"/>
                <w:sz w:val="18"/>
                <w:szCs w:val="18"/>
              </w:rPr>
              <w:t>5</w:t>
            </w:r>
            <w:r>
              <w:rPr>
                <w:rFonts w:hint="eastAsia"/>
                <w:color w:val="000000"/>
                <w:sz w:val="18"/>
                <w:szCs w:val="18"/>
              </w:rPr>
              <w:t>0用户包</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693"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12000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AnyShare Cloud 1000用户包</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693"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115200</w:t>
            </w:r>
          </w:p>
        </w:tc>
      </w:tr>
    </w:tbl>
    <w:p>
      <w:pPr>
        <w:pStyle w:val="6"/>
      </w:pPr>
      <w:r>
        <w:t>云速云盘</w:t>
      </w:r>
    </w:p>
    <w:tbl>
      <w:tblPr>
        <w:tblStyle w:val="34"/>
        <w:tblW w:w="9351" w:type="dxa"/>
        <w:jc w:val="center"/>
        <w:tblLayout w:type="fixed"/>
        <w:tblCellMar>
          <w:top w:w="0" w:type="dxa"/>
          <w:left w:w="108" w:type="dxa"/>
          <w:bottom w:w="0" w:type="dxa"/>
          <w:right w:w="108" w:type="dxa"/>
        </w:tblCellMar>
      </w:tblPr>
      <w:tblGrid>
        <w:gridCol w:w="1033"/>
        <w:gridCol w:w="1656"/>
        <w:gridCol w:w="2839"/>
        <w:gridCol w:w="1555"/>
        <w:gridCol w:w="992"/>
        <w:gridCol w:w="1276"/>
      </w:tblGrid>
      <w:tr>
        <w:tblPrEx>
          <w:tblCellMar>
            <w:top w:w="0" w:type="dxa"/>
            <w:left w:w="108" w:type="dxa"/>
            <w:bottom w:w="0" w:type="dxa"/>
            <w:right w:w="108" w:type="dxa"/>
          </w:tblCellMar>
        </w:tblPrEx>
        <w:trPr>
          <w:trHeight w:val="395" w:hRule="atLeast"/>
          <w:tblHeader/>
          <w:jc w:val="center"/>
        </w:trPr>
        <w:tc>
          <w:tcPr>
            <w:tcW w:w="1033"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产品名称</w:t>
            </w:r>
          </w:p>
        </w:tc>
        <w:tc>
          <w:tcPr>
            <w:tcW w:w="4495" w:type="dxa"/>
            <w:gridSpan w:val="2"/>
            <w:tcBorders>
              <w:top w:val="single" w:color="auto" w:sz="4" w:space="0"/>
              <w:left w:val="single" w:color="auto" w:sz="4" w:space="0"/>
              <w:bottom w:val="single" w:color="auto" w:sz="4" w:space="0"/>
              <w:right w:val="single" w:color="auto" w:sz="4" w:space="0"/>
            </w:tcBorders>
          </w:tcPr>
          <w:p>
            <w:pPr>
              <w:rPr>
                <w:color w:val="000000"/>
                <w:sz w:val="18"/>
                <w:szCs w:val="18"/>
              </w:rPr>
            </w:pPr>
            <w:r>
              <w:rPr>
                <w:color w:val="000000"/>
                <w:sz w:val="18"/>
                <w:szCs w:val="18"/>
              </w:rPr>
              <w:t>云速云盘</w:t>
            </w:r>
          </w:p>
        </w:tc>
        <w:tc>
          <w:tcPr>
            <w:tcW w:w="1555"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629" w:hRule="atLeast"/>
          <w:tblHeader/>
          <w:jc w:val="center"/>
        </w:trPr>
        <w:tc>
          <w:tcPr>
            <w:tcW w:w="1033"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8318" w:type="dxa"/>
            <w:gridSpan w:val="5"/>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按用户数量购买</w:t>
            </w:r>
            <w:r>
              <w:fldChar w:fldCharType="begin"/>
            </w:r>
            <w:r>
              <w:instrText xml:space="preserve"> HYPERLINK "https://marketplace.huaweicloud.com/product/00301-526097-0--0" </w:instrText>
            </w:r>
            <w:r>
              <w:fldChar w:fldCharType="separate"/>
            </w:r>
            <w:r>
              <w:rPr>
                <w:rStyle w:val="39"/>
                <w:sz w:val="18"/>
                <w:szCs w:val="18"/>
              </w:rPr>
              <w:t>https://marketplace.huaweicloud.com/product/00301-526097-0--0</w:t>
            </w:r>
            <w:r>
              <w:rPr>
                <w:rStyle w:val="39"/>
                <w:sz w:val="18"/>
                <w:szCs w:val="18"/>
              </w:rPr>
              <w:fldChar w:fldCharType="end"/>
            </w:r>
            <w:r>
              <w:rPr>
                <w:sz w:val="18"/>
                <w:szCs w:val="18"/>
              </w:rPr>
              <w:t xml:space="preserve"> </w:t>
            </w:r>
          </w:p>
          <w:p>
            <w:pPr>
              <w:rPr>
                <w:color w:val="000000"/>
                <w:sz w:val="18"/>
                <w:szCs w:val="18"/>
              </w:rPr>
            </w:pPr>
            <w:r>
              <w:rPr>
                <w:rFonts w:hint="eastAsia"/>
                <w:sz w:val="18"/>
                <w:szCs w:val="18"/>
              </w:rPr>
              <w:t>按空间大小购买</w:t>
            </w:r>
            <w:r>
              <w:fldChar w:fldCharType="begin"/>
            </w:r>
            <w:r>
              <w:instrText xml:space="preserve"> HYPERLINK "https://marketplace.huaweicloud.com/product/OFFI469452939131899904" </w:instrText>
            </w:r>
            <w:r>
              <w:fldChar w:fldCharType="separate"/>
            </w:r>
            <w:r>
              <w:rPr>
                <w:rStyle w:val="39"/>
                <w:sz w:val="18"/>
                <w:szCs w:val="18"/>
              </w:rPr>
              <w:t>https://marketplace.huaweicloud.com/product/OFFI469452939131899904</w:t>
            </w:r>
            <w:r>
              <w:rPr>
                <w:rStyle w:val="39"/>
                <w:sz w:val="18"/>
                <w:szCs w:val="18"/>
              </w:rPr>
              <w:fldChar w:fldCharType="end"/>
            </w:r>
          </w:p>
        </w:tc>
      </w:tr>
      <w:tr>
        <w:tblPrEx>
          <w:tblCellMar>
            <w:top w:w="0" w:type="dxa"/>
            <w:left w:w="108" w:type="dxa"/>
            <w:bottom w:w="0" w:type="dxa"/>
            <w:right w:w="108" w:type="dxa"/>
          </w:tblCellMar>
        </w:tblPrEx>
        <w:trPr>
          <w:trHeight w:val="345" w:hRule="atLeast"/>
          <w:tblHeader/>
          <w:jc w:val="center"/>
        </w:trPr>
        <w:tc>
          <w:tcPr>
            <w:tcW w:w="1033"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1656"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分类</w:t>
            </w:r>
          </w:p>
        </w:tc>
        <w:tc>
          <w:tcPr>
            <w:tcW w:w="4394" w:type="dxa"/>
            <w:gridSpan w:val="2"/>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992"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276"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w:t>
            </w:r>
          </w:p>
        </w:tc>
        <w:tc>
          <w:tcPr>
            <w:tcW w:w="1656" w:type="dxa"/>
            <w:vMerge w:val="restart"/>
            <w:tcBorders>
              <w:top w:val="single" w:color="auto" w:sz="4" w:space="0"/>
              <w:left w:val="single" w:color="auto" w:sz="4" w:space="0"/>
              <w:right w:val="single" w:color="auto" w:sz="4" w:space="0"/>
            </w:tcBorders>
            <w:vAlign w:val="center"/>
          </w:tcPr>
          <w:p>
            <w:pPr>
              <w:jc w:val="center"/>
              <w:rPr>
                <w:sz w:val="18"/>
                <w:szCs w:val="18"/>
              </w:rPr>
            </w:pPr>
            <w:r>
              <w:rPr>
                <w:rFonts w:hint="eastAsia"/>
                <w:sz w:val="18"/>
                <w:szCs w:val="18"/>
              </w:rPr>
              <w:t>按用户数量购买</w:t>
            </w: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企业入门版</w:t>
            </w:r>
            <w:r>
              <w:rPr>
                <w:sz w:val="18"/>
                <w:szCs w:val="18"/>
              </w:rPr>
              <w:t>—</w:t>
            </w:r>
            <w:r>
              <w:rPr>
                <w:rFonts w:hint="eastAsia"/>
                <w:sz w:val="18"/>
                <w:szCs w:val="18"/>
              </w:rPr>
              <w:t>2</w:t>
            </w:r>
            <w:r>
              <w:rPr>
                <w:sz w:val="18"/>
                <w:szCs w:val="18"/>
              </w:rPr>
              <w:t>0G存储空间</w:t>
            </w:r>
            <w:r>
              <w:rPr>
                <w:rFonts w:hint="eastAsia"/>
                <w:sz w:val="18"/>
                <w:szCs w:val="18"/>
              </w:rPr>
              <w:t>-</w:t>
            </w:r>
            <w:r>
              <w:rPr>
                <w:sz w:val="18"/>
                <w:szCs w:val="18"/>
              </w:rPr>
              <w:t>5个用户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940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w:t>
            </w:r>
          </w:p>
        </w:tc>
        <w:tc>
          <w:tcPr>
            <w:tcW w:w="1656" w:type="dxa"/>
            <w:vMerge w:val="continue"/>
            <w:tcBorders>
              <w:left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微型企业基础版-6</w:t>
            </w:r>
            <w:r>
              <w:rPr>
                <w:sz w:val="18"/>
                <w:szCs w:val="18"/>
              </w:rPr>
              <w:t>GB-</w:t>
            </w:r>
            <w:r>
              <w:rPr>
                <w:rFonts w:hint="eastAsia"/>
                <w:sz w:val="18"/>
                <w:szCs w:val="18"/>
              </w:rPr>
              <w:t>每1个用户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150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3</w:t>
            </w:r>
          </w:p>
        </w:tc>
        <w:tc>
          <w:tcPr>
            <w:tcW w:w="1656" w:type="dxa"/>
            <w:vMerge w:val="continue"/>
            <w:tcBorders>
              <w:left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微型企业标准版-12</w:t>
            </w:r>
            <w:r>
              <w:rPr>
                <w:sz w:val="18"/>
                <w:szCs w:val="18"/>
              </w:rPr>
              <w:t>GB-</w:t>
            </w:r>
            <w:r>
              <w:rPr>
                <w:rFonts w:hint="eastAsia"/>
                <w:sz w:val="18"/>
                <w:szCs w:val="18"/>
              </w:rPr>
              <w:t>每1个用户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180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4</w:t>
            </w:r>
          </w:p>
        </w:tc>
        <w:tc>
          <w:tcPr>
            <w:tcW w:w="1656" w:type="dxa"/>
            <w:vMerge w:val="continue"/>
            <w:tcBorders>
              <w:left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企业基础版- 2</w:t>
            </w:r>
            <w:r>
              <w:rPr>
                <w:sz w:val="18"/>
                <w:szCs w:val="18"/>
              </w:rPr>
              <w:t>4G空间</w:t>
            </w:r>
            <w:r>
              <w:rPr>
                <w:rFonts w:hint="eastAsia"/>
                <w:sz w:val="18"/>
                <w:szCs w:val="18"/>
              </w:rPr>
              <w:t>-</w:t>
            </w:r>
            <w:r>
              <w:rPr>
                <w:sz w:val="18"/>
                <w:szCs w:val="18"/>
              </w:rPr>
              <w:t>每</w:t>
            </w:r>
            <w:r>
              <w:rPr>
                <w:rFonts w:hint="eastAsia"/>
                <w:sz w:val="18"/>
                <w:szCs w:val="18"/>
              </w:rPr>
              <w:t>1个用户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240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5</w:t>
            </w:r>
          </w:p>
        </w:tc>
        <w:tc>
          <w:tcPr>
            <w:tcW w:w="1656" w:type="dxa"/>
            <w:vMerge w:val="continue"/>
            <w:tcBorders>
              <w:left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企业标准版-</w:t>
            </w:r>
            <w:r>
              <w:rPr>
                <w:sz w:val="18"/>
                <w:szCs w:val="18"/>
              </w:rPr>
              <w:t>48GB空间</w:t>
            </w:r>
            <w:r>
              <w:rPr>
                <w:rFonts w:hint="eastAsia"/>
                <w:sz w:val="18"/>
                <w:szCs w:val="18"/>
              </w:rPr>
              <w:t>-</w:t>
            </w:r>
            <w:r>
              <w:rPr>
                <w:sz w:val="18"/>
                <w:szCs w:val="18"/>
              </w:rPr>
              <w:t>每</w:t>
            </w:r>
            <w:r>
              <w:rPr>
                <w:rFonts w:hint="eastAsia"/>
                <w:sz w:val="18"/>
                <w:szCs w:val="18"/>
              </w:rPr>
              <w:t>1个用户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360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6</w:t>
            </w:r>
          </w:p>
        </w:tc>
        <w:tc>
          <w:tcPr>
            <w:tcW w:w="1656" w:type="dxa"/>
            <w:vMerge w:val="continue"/>
            <w:tcBorders>
              <w:left w:val="single" w:color="auto" w:sz="4" w:space="0"/>
              <w:bottom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企业旗舰版-</w:t>
            </w:r>
            <w:r>
              <w:rPr>
                <w:sz w:val="18"/>
                <w:szCs w:val="18"/>
              </w:rPr>
              <w:t>72GB空间</w:t>
            </w:r>
            <w:r>
              <w:rPr>
                <w:rFonts w:hint="eastAsia"/>
                <w:sz w:val="18"/>
                <w:szCs w:val="18"/>
              </w:rPr>
              <w:t>-</w:t>
            </w:r>
            <w:r>
              <w:rPr>
                <w:sz w:val="18"/>
                <w:szCs w:val="18"/>
              </w:rPr>
              <w:t>每</w:t>
            </w:r>
            <w:r>
              <w:rPr>
                <w:rFonts w:hint="eastAsia"/>
                <w:sz w:val="18"/>
                <w:szCs w:val="18"/>
              </w:rPr>
              <w:t>1个用户</w:t>
            </w:r>
          </w:p>
        </w:tc>
        <w:tc>
          <w:tcPr>
            <w:tcW w:w="992"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480</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7</w:t>
            </w:r>
          </w:p>
        </w:tc>
        <w:tc>
          <w:tcPr>
            <w:tcW w:w="1656" w:type="dxa"/>
            <w:vMerge w:val="restart"/>
            <w:tcBorders>
              <w:top w:val="single" w:color="auto" w:sz="4" w:space="0"/>
              <w:left w:val="single" w:color="auto" w:sz="4" w:space="0"/>
              <w:right w:val="single" w:color="auto" w:sz="4" w:space="0"/>
            </w:tcBorders>
            <w:vAlign w:val="center"/>
          </w:tcPr>
          <w:p>
            <w:pPr>
              <w:jc w:val="center"/>
              <w:rPr>
                <w:sz w:val="18"/>
                <w:szCs w:val="18"/>
              </w:rPr>
            </w:pPr>
            <w:r>
              <w:rPr>
                <w:sz w:val="18"/>
                <w:szCs w:val="18"/>
              </w:rPr>
              <w:t>按空间大小购买</w:t>
            </w: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企业备份存档版-2用户-（1024-102400）G</w:t>
            </w:r>
            <w:r>
              <w:rPr>
                <w:sz w:val="18"/>
                <w:szCs w:val="18"/>
              </w:rPr>
              <w:t>B/</w:t>
            </w:r>
            <w:r>
              <w:rPr>
                <w:rFonts w:hint="eastAsia"/>
                <w:sz w:val="18"/>
                <w:szCs w:val="18"/>
              </w:rPr>
              <w:t>每G</w:t>
            </w:r>
            <w:r>
              <w:rPr>
                <w:sz w:val="18"/>
                <w:szCs w:val="18"/>
              </w:rPr>
              <w:t>B</w:t>
            </w:r>
          </w:p>
        </w:tc>
        <w:tc>
          <w:tcPr>
            <w:tcW w:w="992"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single" w:color="auto" w:sz="4" w:space="0"/>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5</w:t>
            </w:r>
            <w:r>
              <w:rPr>
                <w:sz w:val="18"/>
                <w:szCs w:val="18"/>
              </w:rPr>
              <w:t>.15</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8</w:t>
            </w:r>
          </w:p>
        </w:tc>
        <w:tc>
          <w:tcPr>
            <w:tcW w:w="1656" w:type="dxa"/>
            <w:vMerge w:val="continue"/>
            <w:tcBorders>
              <w:left w:val="single" w:color="auto" w:sz="4" w:space="0"/>
              <w:right w:val="single" w:color="auto" w:sz="4" w:space="0"/>
            </w:tcBorders>
            <w:vAlign w:val="center"/>
          </w:tcPr>
          <w:p>
            <w:pPr>
              <w:jc w:val="center"/>
              <w:rPr>
                <w:color w:val="252B3A"/>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微型企业基础版-</w:t>
            </w:r>
            <w:r>
              <w:rPr>
                <w:sz w:val="18"/>
                <w:szCs w:val="18"/>
              </w:rPr>
              <w:t>8用户</w:t>
            </w:r>
            <w:r>
              <w:rPr>
                <w:rFonts w:hint="eastAsia"/>
                <w:sz w:val="18"/>
                <w:szCs w:val="18"/>
              </w:rPr>
              <w:t>-（1024-102400）G</w:t>
            </w:r>
            <w:r>
              <w:rPr>
                <w:sz w:val="18"/>
                <w:szCs w:val="18"/>
              </w:rPr>
              <w:t>B/</w:t>
            </w:r>
            <w:r>
              <w:rPr>
                <w:rFonts w:hint="eastAsia"/>
                <w:sz w:val="18"/>
                <w:szCs w:val="18"/>
              </w:rPr>
              <w:t>每G</w:t>
            </w:r>
            <w:r>
              <w:rPr>
                <w:sz w:val="18"/>
                <w:szCs w:val="18"/>
              </w:rPr>
              <w:t>B</w:t>
            </w:r>
          </w:p>
        </w:tc>
        <w:tc>
          <w:tcPr>
            <w:tcW w:w="992"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single" w:color="auto" w:sz="4" w:space="0"/>
              <w:left w:val="nil"/>
              <w:bottom w:val="single" w:color="auto" w:sz="4" w:space="0"/>
              <w:right w:val="single" w:color="auto" w:sz="4" w:space="0"/>
            </w:tcBorders>
            <w:shd w:val="clear" w:color="auto" w:fill="auto"/>
            <w:vAlign w:val="center"/>
          </w:tcPr>
          <w:p>
            <w:pPr>
              <w:jc w:val="center"/>
              <w:rPr>
                <w:sz w:val="18"/>
                <w:szCs w:val="18"/>
              </w:rPr>
            </w:pPr>
            <w:r>
              <w:rPr>
                <w:sz w:val="18"/>
                <w:szCs w:val="18"/>
              </w:rPr>
              <w:t>6</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9</w:t>
            </w:r>
          </w:p>
        </w:tc>
        <w:tc>
          <w:tcPr>
            <w:tcW w:w="1656" w:type="dxa"/>
            <w:vMerge w:val="continue"/>
            <w:tcBorders>
              <w:left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中型企业基础版-</w:t>
            </w:r>
            <w:r>
              <w:rPr>
                <w:sz w:val="18"/>
                <w:szCs w:val="18"/>
              </w:rPr>
              <w:t>16用户</w:t>
            </w:r>
            <w:r>
              <w:rPr>
                <w:rFonts w:hint="eastAsia"/>
                <w:sz w:val="18"/>
                <w:szCs w:val="18"/>
              </w:rPr>
              <w:t>-（1024-102400）G</w:t>
            </w:r>
            <w:r>
              <w:rPr>
                <w:sz w:val="18"/>
                <w:szCs w:val="18"/>
              </w:rPr>
              <w:t>B/</w:t>
            </w:r>
            <w:r>
              <w:rPr>
                <w:rFonts w:hint="eastAsia"/>
                <w:sz w:val="18"/>
                <w:szCs w:val="18"/>
              </w:rPr>
              <w:t>每G</w:t>
            </w:r>
            <w:r>
              <w:rPr>
                <w:sz w:val="18"/>
                <w:szCs w:val="18"/>
              </w:rPr>
              <w:t>B</w:t>
            </w:r>
          </w:p>
        </w:tc>
        <w:tc>
          <w:tcPr>
            <w:tcW w:w="992"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single" w:color="auto" w:sz="4" w:space="0"/>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7</w:t>
            </w:r>
          </w:p>
        </w:tc>
      </w:tr>
      <w:tr>
        <w:tblPrEx>
          <w:tblCellMar>
            <w:top w:w="0" w:type="dxa"/>
            <w:left w:w="108" w:type="dxa"/>
            <w:bottom w:w="0" w:type="dxa"/>
            <w:right w:w="108" w:type="dxa"/>
          </w:tblCellMar>
        </w:tblPrEx>
        <w:trPr>
          <w:trHeight w:val="324" w:hRule="atLeast"/>
          <w:jc w:val="center"/>
        </w:trPr>
        <w:tc>
          <w:tcPr>
            <w:tcW w:w="1033"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sz w:val="18"/>
                <w:szCs w:val="18"/>
              </w:rPr>
              <w:t>10</w:t>
            </w:r>
          </w:p>
        </w:tc>
        <w:tc>
          <w:tcPr>
            <w:tcW w:w="1656" w:type="dxa"/>
            <w:vMerge w:val="continue"/>
            <w:tcBorders>
              <w:left w:val="single" w:color="auto" w:sz="4" w:space="0"/>
              <w:bottom w:val="single" w:color="auto" w:sz="4" w:space="0"/>
              <w:right w:val="single" w:color="auto" w:sz="4" w:space="0"/>
            </w:tcBorders>
          </w:tcPr>
          <w:p>
            <w:pPr>
              <w:rPr>
                <w:sz w:val="18"/>
                <w:szCs w:val="18"/>
              </w:rPr>
            </w:pPr>
          </w:p>
        </w:tc>
        <w:tc>
          <w:tcPr>
            <w:tcW w:w="4394" w:type="dxa"/>
            <w:gridSpan w:val="2"/>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中型企业标准版-</w:t>
            </w:r>
            <w:r>
              <w:rPr>
                <w:sz w:val="18"/>
                <w:szCs w:val="18"/>
              </w:rPr>
              <w:t>25用户</w:t>
            </w:r>
            <w:r>
              <w:rPr>
                <w:rFonts w:hint="eastAsia"/>
                <w:sz w:val="18"/>
                <w:szCs w:val="18"/>
              </w:rPr>
              <w:t>-（1024-102400）G</w:t>
            </w:r>
            <w:r>
              <w:rPr>
                <w:sz w:val="18"/>
                <w:szCs w:val="18"/>
              </w:rPr>
              <w:t>B/</w:t>
            </w:r>
            <w:r>
              <w:rPr>
                <w:rFonts w:hint="eastAsia"/>
                <w:sz w:val="18"/>
                <w:szCs w:val="18"/>
              </w:rPr>
              <w:t>每G</w:t>
            </w:r>
            <w:r>
              <w:rPr>
                <w:sz w:val="18"/>
                <w:szCs w:val="18"/>
              </w:rPr>
              <w:t>B</w:t>
            </w:r>
          </w:p>
        </w:tc>
        <w:tc>
          <w:tcPr>
            <w:tcW w:w="992"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76" w:type="dxa"/>
            <w:tcBorders>
              <w:top w:val="single" w:color="auto" w:sz="4" w:space="0"/>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8</w:t>
            </w:r>
          </w:p>
        </w:tc>
      </w:tr>
    </w:tbl>
    <w:p>
      <w:pPr>
        <w:rPr>
          <w:sz w:val="18"/>
          <w:szCs w:val="18"/>
        </w:rPr>
      </w:pPr>
    </w:p>
    <w:p>
      <w:pPr>
        <w:pStyle w:val="5"/>
      </w:pPr>
      <w:r>
        <w:t>企业邮箱</w:t>
      </w:r>
    </w:p>
    <w:p>
      <w:pPr>
        <w:pStyle w:val="6"/>
      </w:pPr>
      <w:r>
        <w:t>云速邮箱-旗舰版</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ascii="宋体" w:hAnsi="宋体" w:eastAsia="宋体"/>
                <w:bCs w:val="0"/>
                <w:color w:val="000000"/>
                <w:kern w:val="0"/>
                <w:sz w:val="18"/>
                <w:szCs w:val="18"/>
              </w:rPr>
              <w:t>云速邮箱-旗舰版</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563C1" w:themeColor="hyperlink"/>
                <w:sz w:val="18"/>
                <w:szCs w:val="18"/>
                <w:u w:val="single"/>
                <w14:textFill>
                  <w14:solidFill>
                    <w14:schemeClr w14:val="hlink"/>
                  </w14:solidFill>
                </w14:textFill>
              </w:rPr>
            </w:pPr>
            <w:r>
              <w:fldChar w:fldCharType="begin"/>
            </w:r>
            <w:r>
              <w:instrText xml:space="preserve"> HYPERLINK "https://marketplace.huaweicloud.com/product/67abcd2d-4f9a-481b-90e0-3756857afd5d" </w:instrText>
            </w:r>
            <w:r>
              <w:fldChar w:fldCharType="separate"/>
            </w:r>
            <w:r>
              <w:rPr>
                <w:rStyle w:val="39"/>
                <w:sz w:val="18"/>
                <w:szCs w:val="18"/>
              </w:rPr>
              <w:t>https://marketplace.huaweicloud.com/product/67abcd2d-4f9a-481b-90e0-3756857afd5d</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0-14（含）/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14-29（含）/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57.5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29-49（含）/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49-99（含）/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52.5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99-199（含）/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47.5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199-299（含）/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42.5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299-499（含）/</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67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账号数</w:t>
            </w:r>
            <w:r>
              <w:rPr>
                <w:color w:val="000000"/>
                <w:sz w:val="18"/>
                <w:szCs w:val="18"/>
              </w:rPr>
              <w:t>&gt;499/</w:t>
            </w:r>
            <w:r>
              <w:rPr>
                <w:rFonts w:hint="eastAsia"/>
                <w:color w:val="000000"/>
                <w:sz w:val="18"/>
                <w:szCs w:val="18"/>
              </w:rPr>
              <w:t>每个账号数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35</w:t>
            </w:r>
          </w:p>
        </w:tc>
      </w:tr>
    </w:tbl>
    <w:p>
      <w:pPr>
        <w:rPr>
          <w:sz w:val="18"/>
          <w:szCs w:val="18"/>
        </w:rPr>
      </w:pPr>
    </w:p>
    <w:p>
      <w:pPr>
        <w:pStyle w:val="5"/>
      </w:pPr>
      <w:r>
        <w:rPr>
          <w:rFonts w:hint="eastAsia"/>
        </w:rPr>
        <w:t>企业O</w:t>
      </w:r>
      <w:r>
        <w:t>A</w:t>
      </w:r>
    </w:p>
    <w:p>
      <w:pPr>
        <w:pStyle w:val="6"/>
      </w:pPr>
      <w:r>
        <w:rPr>
          <w:rFonts w:hint="eastAsia"/>
        </w:rPr>
        <w:t>泛微e-office</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hint="eastAsia" w:ascii="宋体" w:hAnsi="宋体" w:eastAsia="宋体"/>
                <w:bCs w:val="0"/>
                <w:color w:val="000000"/>
                <w:kern w:val="0"/>
                <w:sz w:val="18"/>
                <w:szCs w:val="18"/>
              </w:rPr>
              <w:t>泛微e-office</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"https://marketplace.huaweicloud.com/product/OFFI515799841082368000" </w:instrText>
            </w:r>
            <w:r>
              <w:fldChar w:fldCharType="separate"/>
            </w:r>
            <w:r>
              <w:rPr>
                <w:rStyle w:val="39"/>
                <w:sz w:val="18"/>
                <w:szCs w:val="18"/>
              </w:rPr>
              <w:t>https://marketplace.huaweicloud.com/product/OFFI515799841082368000</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e-office基础版 50用户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11360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e-office基础版 100用户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19960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e-office基础版 150用户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28160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e-office基础版 200用户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34960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e-office基础版 300用户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48160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e-office标准版 50用户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15560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e-office标准版 100用户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24160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e-office标准版 150用户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32360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e-office标准版 200用户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39160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e-office标准版 300用户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ind w:right="220"/>
              <w:jc w:val="right"/>
              <w:rPr>
                <w:sz w:val="18"/>
                <w:szCs w:val="18"/>
              </w:rPr>
            </w:pPr>
            <w:r>
              <w:rPr>
                <w:rFonts w:hint="eastAsia"/>
                <w:sz w:val="18"/>
                <w:szCs w:val="18"/>
              </w:rPr>
              <w:t>52360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用户数扩容/每个用户数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180</w:t>
            </w:r>
          </w:p>
        </w:tc>
      </w:tr>
    </w:tbl>
    <w:p>
      <w:pPr>
        <w:rPr>
          <w:sz w:val="18"/>
          <w:szCs w:val="18"/>
        </w:rPr>
      </w:pPr>
    </w:p>
    <w:p>
      <w:pPr>
        <w:pStyle w:val="5"/>
      </w:pPr>
      <w:r>
        <w:rPr>
          <w:rFonts w:hint="eastAsia"/>
        </w:rPr>
        <w:t>企业建站</w:t>
      </w:r>
    </w:p>
    <w:p>
      <w:pPr>
        <w:pStyle w:val="6"/>
      </w:pPr>
      <w:r>
        <w:rPr>
          <w:rFonts w:hint="eastAsia"/>
        </w:rPr>
        <w:t>云速建站</w:t>
      </w:r>
      <w:r>
        <w:t>-迅响定制</w:t>
      </w:r>
    </w:p>
    <w:tbl>
      <w:tblPr>
        <w:tblStyle w:val="34"/>
        <w:tblW w:w="8650" w:type="dxa"/>
        <w:jc w:val="center"/>
        <w:tblLayout w:type="fixed"/>
        <w:tblCellMar>
          <w:top w:w="0" w:type="dxa"/>
          <w:left w:w="108" w:type="dxa"/>
          <w:bottom w:w="0" w:type="dxa"/>
          <w:right w:w="108" w:type="dxa"/>
        </w:tblCellMar>
      </w:tblPr>
      <w:tblGrid>
        <w:gridCol w:w="704"/>
        <w:gridCol w:w="713"/>
        <w:gridCol w:w="3114"/>
        <w:gridCol w:w="1134"/>
        <w:gridCol w:w="1851"/>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114" w:type="dxa"/>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云速建站</w:t>
            </w:r>
            <w:r>
              <w:rPr>
                <w:color w:val="000000"/>
                <w:sz w:val="18"/>
                <w:szCs w:val="18"/>
              </w:rPr>
              <w:t>-迅响定制</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9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人工服务</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563C1" w:themeColor="hyperlink"/>
                <w:sz w:val="18"/>
                <w:szCs w:val="18"/>
                <w:u w:val="single"/>
                <w14:textFill>
                  <w14:solidFill>
                    <w14:schemeClr w14:val="hlink"/>
                  </w14:solidFill>
                </w14:textFill>
              </w:rPr>
            </w:pPr>
            <w:r>
              <w:fldChar w:fldCharType="begin"/>
            </w:r>
            <w:r>
              <w:instrText xml:space="preserve"> HYPERLINK "https://marketplace.huaweicloud.com/product/00301-636010-0--0" </w:instrText>
            </w:r>
            <w:r>
              <w:fldChar w:fldCharType="separate"/>
            </w:r>
            <w:r>
              <w:rPr>
                <w:rStyle w:val="39"/>
                <w:sz w:val="18"/>
                <w:szCs w:val="18"/>
              </w:rPr>
              <w:t>https://marketplace.huaweicloud.com/product/00301-636010-0--0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4961"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851"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初级版</w:t>
            </w:r>
          </w:p>
        </w:tc>
        <w:tc>
          <w:tcPr>
            <w:tcW w:w="1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定制入门版</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4680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定制标准版</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定制营销版</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10380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一站通尊贵版</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16980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增值服务包</w:t>
            </w:r>
          </w:p>
        </w:tc>
        <w:tc>
          <w:tcPr>
            <w:tcW w:w="1851"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多语言制作</w:t>
            </w:r>
          </w:p>
        </w:tc>
        <w:tc>
          <w:tcPr>
            <w:tcW w:w="1851"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项目定制包</w:t>
            </w:r>
          </w:p>
        </w:tc>
        <w:tc>
          <w:tcPr>
            <w:tcW w:w="1851"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30000</w:t>
            </w:r>
          </w:p>
        </w:tc>
      </w:tr>
    </w:tbl>
    <w:p>
      <w:pPr>
        <w:pStyle w:val="6"/>
      </w:pPr>
      <w:r>
        <w:rPr>
          <w:rFonts w:hint="eastAsia"/>
        </w:rPr>
        <w:t>云速建站</w:t>
      </w:r>
      <w:r>
        <w:t xml:space="preserve"> 美橙定制</w:t>
      </w:r>
    </w:p>
    <w:tbl>
      <w:tblPr>
        <w:tblStyle w:val="34"/>
        <w:tblW w:w="8650" w:type="dxa"/>
        <w:jc w:val="center"/>
        <w:tblLayout w:type="fixed"/>
        <w:tblCellMar>
          <w:top w:w="0" w:type="dxa"/>
          <w:left w:w="108" w:type="dxa"/>
          <w:bottom w:w="0" w:type="dxa"/>
          <w:right w:w="108" w:type="dxa"/>
        </w:tblCellMar>
      </w:tblPr>
      <w:tblGrid>
        <w:gridCol w:w="704"/>
        <w:gridCol w:w="713"/>
        <w:gridCol w:w="3114"/>
        <w:gridCol w:w="1134"/>
        <w:gridCol w:w="1851"/>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114" w:type="dxa"/>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云速建站</w:t>
            </w:r>
            <w:r>
              <w:rPr>
                <w:color w:val="000000"/>
                <w:sz w:val="18"/>
                <w:szCs w:val="18"/>
              </w:rPr>
              <w:t>-</w:t>
            </w:r>
            <w:r>
              <w:rPr>
                <w:rFonts w:hint="eastAsia"/>
                <w:color w:val="000000"/>
                <w:sz w:val="18"/>
                <w:szCs w:val="18"/>
              </w:rPr>
              <w:t>美橙</w:t>
            </w:r>
            <w:r>
              <w:rPr>
                <w:color w:val="000000"/>
                <w:sz w:val="18"/>
                <w:szCs w:val="18"/>
              </w:rPr>
              <w:t>定制</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9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人工服务</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563C1" w:themeColor="hyperlink"/>
                <w:sz w:val="18"/>
                <w:szCs w:val="18"/>
                <w:u w:val="single"/>
                <w14:textFill>
                  <w14:solidFill>
                    <w14:schemeClr w14:val="hlink"/>
                  </w14:solidFill>
                </w14:textFill>
              </w:rPr>
            </w:pPr>
            <w:r>
              <w:fldChar w:fldCharType="begin"/>
            </w:r>
            <w:r>
              <w:instrText xml:space="preserve"> HYPERLINK "https://marketplace.huaweicloud.com/product/00301-637014-0--0" </w:instrText>
            </w:r>
            <w:r>
              <w:fldChar w:fldCharType="separate"/>
            </w:r>
            <w:r>
              <w:rPr>
                <w:rStyle w:val="39"/>
                <w:sz w:val="18"/>
                <w:szCs w:val="18"/>
              </w:rPr>
              <w:t>https://marketplace.huaweicloud.com/product/00301-637014-0--0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4961"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851"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标准定制</w:t>
            </w:r>
          </w:p>
        </w:tc>
        <w:tc>
          <w:tcPr>
            <w:tcW w:w="1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4280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高级定制</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8680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豪华定制</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14120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旗舰定制</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17700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项目定制包</w:t>
            </w:r>
          </w:p>
        </w:tc>
        <w:tc>
          <w:tcPr>
            <w:tcW w:w="1851" w:type="dxa"/>
            <w:tcBorders>
              <w:top w:val="nil"/>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40000</w:t>
            </w:r>
          </w:p>
        </w:tc>
      </w:tr>
    </w:tbl>
    <w:p>
      <w:pPr>
        <w:pStyle w:val="4"/>
        <w:spacing w:before="156" w:after="156"/>
      </w:pPr>
      <w:r>
        <w:t>企业智能</w:t>
      </w:r>
      <w:r>
        <w:rPr>
          <w:rFonts w:hint="eastAsia"/>
        </w:rPr>
        <w:t>云</w:t>
      </w:r>
      <w:r>
        <w:t>客服服务</w:t>
      </w:r>
    </w:p>
    <w:p>
      <w:pPr>
        <w:pStyle w:val="5"/>
      </w:pPr>
      <w:r>
        <w:t>UDESK</w:t>
      </w:r>
    </w:p>
    <w:p>
      <w:pPr>
        <w:pStyle w:val="6"/>
      </w:pPr>
      <w:r>
        <w:rPr>
          <w:rFonts w:hint="eastAsia"/>
        </w:rPr>
        <w:t>UDESK Urobot 文本机器人</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hint="eastAsia" w:ascii="宋体" w:hAnsi="宋体" w:eastAsia="宋体"/>
                <w:bCs w:val="0"/>
                <w:color w:val="000000"/>
                <w:kern w:val="0"/>
                <w:sz w:val="18"/>
                <w:szCs w:val="18"/>
              </w:rPr>
              <w:t>Udesk Urobot 文本机器人</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"https://marketplace.huaweicloud.com/product/OFFI501969427816476672" </w:instrText>
            </w:r>
            <w:r>
              <w:fldChar w:fldCharType="separate"/>
            </w:r>
            <w:r>
              <w:rPr>
                <w:rStyle w:val="39"/>
                <w:sz w:val="18"/>
                <w:szCs w:val="18"/>
              </w:rPr>
              <w:t>https://marketplace.huaweicloud.com/product/OFFI501969427816476672</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Udesk Urobot 文本机器人（并发数：5-999）/每个并发数</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6000</w:t>
            </w:r>
          </w:p>
        </w:tc>
      </w:tr>
    </w:tbl>
    <w:p>
      <w:pPr>
        <w:pStyle w:val="6"/>
      </w:pPr>
      <w:r>
        <w:rPr>
          <w:rFonts w:hint="eastAsia"/>
        </w:rPr>
        <w:t>UDESK Insight BI数据分析</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hint="eastAsia" w:ascii="宋体" w:hAnsi="宋体" w:eastAsia="宋体"/>
                <w:bCs w:val="0"/>
                <w:color w:val="000000"/>
                <w:kern w:val="0"/>
                <w:sz w:val="18"/>
                <w:szCs w:val="18"/>
              </w:rPr>
              <w:t>UDESK Insight BI数据分析</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"https://marketplace.huaweicloud.com/product/00301-596110-0--0" </w:instrText>
            </w:r>
            <w:r>
              <w:fldChar w:fldCharType="separate"/>
            </w:r>
            <w:r>
              <w:rPr>
                <w:rStyle w:val="39"/>
                <w:sz w:val="18"/>
                <w:szCs w:val="18"/>
              </w:rPr>
              <w:t>https://marketplace.huaweicloud.com/product/00301-596110-0--0</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1-20 账号 数据分析</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20000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21-50 账号 数据分析</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60000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51-100 账号 数据分析</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100000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100以上 账号 数据分析</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200000</w:t>
            </w:r>
          </w:p>
        </w:tc>
      </w:tr>
    </w:tbl>
    <w:p>
      <w:pPr>
        <w:pStyle w:val="6"/>
      </w:pPr>
      <w:r>
        <w:rPr>
          <w:rFonts w:hint="eastAsia"/>
        </w:rPr>
        <w:t>UDESDK Urobot语音机器人</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hint="eastAsia" w:ascii="宋体" w:hAnsi="宋体" w:eastAsia="宋体"/>
                <w:bCs w:val="0"/>
                <w:color w:val="000000"/>
                <w:kern w:val="0"/>
                <w:sz w:val="18"/>
                <w:szCs w:val="18"/>
              </w:rPr>
              <w:t>Udesk Urobot语音机器人</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"https://marketplace.huaweicloud.com/product/OFFI528386154810101760" </w:instrText>
            </w:r>
            <w:r>
              <w:fldChar w:fldCharType="separate"/>
            </w:r>
            <w:r>
              <w:rPr>
                <w:rStyle w:val="39"/>
                <w:sz w:val="18"/>
                <w:szCs w:val="18"/>
              </w:rPr>
              <w:t>https://marketplace.huaweicloud.com/product/OFFI528386154810101760</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color w:val="000000"/>
                <w:sz w:val="18"/>
                <w:szCs w:val="18"/>
              </w:rPr>
              <w:t>Udesk Urobot 语音机器人（并发数：</w:t>
            </w:r>
            <w:r>
              <w:rPr>
                <w:color w:val="000000"/>
                <w:sz w:val="18"/>
                <w:szCs w:val="18"/>
              </w:rPr>
              <w:t>2-999）</w:t>
            </w:r>
            <w:r>
              <w:rPr>
                <w:rFonts w:hint="eastAsia"/>
                <w:color w:val="000000"/>
                <w:sz w:val="18"/>
                <w:szCs w:val="18"/>
              </w:rPr>
              <w:t>/每个并发数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20000</w:t>
            </w:r>
          </w:p>
        </w:tc>
      </w:tr>
    </w:tbl>
    <w:p>
      <w:pPr>
        <w:pStyle w:val="6"/>
      </w:pPr>
      <w:r>
        <w:rPr>
          <w:rFonts w:hint="eastAsia"/>
        </w:rPr>
        <w:t>UDESK全周期智能客户服务解决方案</w:t>
      </w:r>
    </w:p>
    <w:tbl>
      <w:tblPr>
        <w:tblStyle w:val="34"/>
        <w:tblpPr w:leftFromText="180" w:rightFromText="180" w:vertAnchor="text" w:horzAnchor="margin" w:tblpY="186"/>
        <w:tblW w:w="8650" w:type="dxa"/>
        <w:tblInd w:w="0" w:type="dxa"/>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color w:val="252B3A"/>
                <w:sz w:val="18"/>
                <w:szCs w:val="18"/>
              </w:rPr>
            </w:pPr>
            <w:r>
              <w:rPr>
                <w:rFonts w:hint="eastAsia" w:ascii="宋体" w:hAnsi="宋体" w:eastAsia="宋体"/>
                <w:bCs w:val="0"/>
                <w:color w:val="000000"/>
                <w:kern w:val="0"/>
                <w:sz w:val="18"/>
                <w:szCs w:val="18"/>
              </w:rPr>
              <w:t>UDESK全周期智能客户服务解决方案</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rPr>
          <w:trHeight w:val="501" w:hRule="atLeast"/>
          <w:tblHead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"https://marketplace.huaweicloud.com/product/OFFI528489905789128704" </w:instrText>
            </w:r>
            <w:r>
              <w:fldChar w:fldCharType="separate"/>
            </w:r>
            <w:r>
              <w:rPr>
                <w:rStyle w:val="39"/>
                <w:sz w:val="18"/>
                <w:szCs w:val="18"/>
              </w:rPr>
              <w:t>https://marketplace.huaweicloud.com/product/OFFI528489905789128704</w:t>
            </w:r>
            <w:r>
              <w:rPr>
                <w:rStyle w:val="39"/>
                <w:sz w:val="18"/>
                <w:szCs w:val="18"/>
              </w:rPr>
              <w:fldChar w:fldCharType="end"/>
            </w:r>
          </w:p>
        </w:tc>
      </w:tr>
      <w:tr>
        <w:tblPrEx>
          <w:tblCellMar>
            <w:top w:w="0" w:type="dxa"/>
            <w:left w:w="108" w:type="dxa"/>
            <w:bottom w:w="0" w:type="dxa"/>
            <w:right w:w="108" w:type="dxa"/>
          </w:tblCellMar>
        </w:tblPrEx>
        <w:trPr>
          <w:trHeight w:val="423" w:hRule="atLeast"/>
          <w:tblHead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全渠道账号（标准版1-999）/每账号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5200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在线客服账号（标准版1-999）/每账号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3200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呼叫中心账号（标准版1-999）/每账号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4000</w:t>
            </w:r>
          </w:p>
        </w:tc>
      </w:tr>
      <w:tr>
        <w:tblPrEx>
          <w:tblCellMar>
            <w:top w:w="0" w:type="dxa"/>
            <w:left w:w="108" w:type="dxa"/>
            <w:bottom w:w="0" w:type="dxa"/>
            <w:right w:w="108" w:type="dxa"/>
          </w:tblCellMar>
        </w:tblPrEx>
        <w:trPr>
          <w:trHeight w:val="324" w:hRule="atLeast"/>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工单账号（标准版1-999）/每账号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2400</w:t>
            </w:r>
          </w:p>
        </w:tc>
      </w:tr>
    </w:tbl>
    <w:p>
      <w:pPr>
        <w:rPr>
          <w:sz w:val="18"/>
          <w:szCs w:val="18"/>
        </w:rPr>
      </w:pPr>
    </w:p>
    <w:p>
      <w:pPr>
        <w:pStyle w:val="4"/>
        <w:spacing w:before="156" w:after="156"/>
      </w:pPr>
      <w:r>
        <w:t>企业经营管理服务</w:t>
      </w:r>
    </w:p>
    <w:p>
      <w:pPr>
        <w:pStyle w:val="5"/>
      </w:pPr>
      <w:r>
        <w:t>ERP</w:t>
      </w:r>
    </w:p>
    <w:p>
      <w:pPr>
        <w:pStyle w:val="6"/>
      </w:pPr>
      <w:r>
        <w:t>T+Cloud解决方案</w:t>
      </w:r>
    </w:p>
    <w:p/>
    <w:tbl>
      <w:tblPr>
        <w:tblStyle w:val="34"/>
        <w:tblW w:w="8650" w:type="dxa"/>
        <w:jc w:val="center"/>
        <w:tblLayout w:type="fixed"/>
        <w:tblCellMar>
          <w:top w:w="0" w:type="dxa"/>
          <w:left w:w="108" w:type="dxa"/>
          <w:bottom w:w="0" w:type="dxa"/>
          <w:right w:w="108" w:type="dxa"/>
        </w:tblCellMar>
      </w:tblPr>
      <w:tblGrid>
        <w:gridCol w:w="704"/>
        <w:gridCol w:w="713"/>
        <w:gridCol w:w="3256"/>
        <w:gridCol w:w="1276"/>
        <w:gridCol w:w="425"/>
        <w:gridCol w:w="851"/>
        <w:gridCol w:w="1425"/>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256"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color w:val="000000"/>
                <w:sz w:val="18"/>
                <w:szCs w:val="18"/>
              </w:rPr>
              <w:t>T+Cloud解决方案</w:t>
            </w:r>
          </w:p>
        </w:tc>
        <w:tc>
          <w:tcPr>
            <w:tcW w:w="1276"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独立部署（需单独购买I</w:t>
            </w:r>
            <w:r>
              <w:rPr>
                <w:color w:val="000000"/>
                <w:sz w:val="18"/>
                <w:szCs w:val="18"/>
              </w:rPr>
              <w:t>AAS</w:t>
            </w:r>
            <w:r>
              <w:rPr>
                <w:rFonts w:hint="eastAsia"/>
                <w:color w:val="000000"/>
                <w:sz w:val="18"/>
                <w:szCs w:val="18"/>
              </w:rPr>
              <w:t>）</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"https://marketplace.huaweicloud.com/product/00301-644039-0--0" </w:instrText>
            </w:r>
            <w:r>
              <w:fldChar w:fldCharType="separate"/>
            </w:r>
            <w:r>
              <w:rPr>
                <w:rStyle w:val="39"/>
                <w:sz w:val="18"/>
                <w:szCs w:val="18"/>
              </w:rPr>
              <w:t>https://marketplace.huaweicloud.com/product/00301-644039-0--0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0" w:type="dxa"/>
            <w:gridSpan w:val="4"/>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851"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425"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标准版财务-3用户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2</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标准版财务-5用户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11400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3</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标准版财务-10用户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16400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4</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标准版财务业务一体化-5用户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23368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5</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标准版财务业务一体化-10用户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28368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6</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标准版财务业务一体化-20用户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38368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7</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标准版财务业务一体化-30用户</w:t>
            </w:r>
          </w:p>
        </w:tc>
        <w:tc>
          <w:tcPr>
            <w:tcW w:w="851"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nil"/>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48368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color w:val="000000"/>
                <w:sz w:val="18"/>
                <w:szCs w:val="18"/>
              </w:rPr>
              <w:t>8</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标准版财务业务一体化-50用户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68368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9</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标准版财务生产一体化-5用户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42968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10</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标准版财务生产一体化-10用户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47968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11</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标准版财务生产一体化-20用户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57968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12</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标准版财务生产一体化-30用户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67968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13</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标准版财务生产一体化-50用户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87968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14</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专业版财务业务一体化-5用户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51468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15</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专业版财务业务一体化-10用户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57468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16</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专业版财务业务一体化-20用户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69468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17</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专业版财务业务一体化-30用户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81468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18</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专业版财务业务一体化-50用户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105468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1</w:t>
            </w:r>
            <w:r>
              <w:rPr>
                <w:color w:val="000000"/>
                <w:sz w:val="18"/>
                <w:szCs w:val="18"/>
              </w:rPr>
              <w:t>9</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专业版财务生产一体化-5用户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77268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2</w:t>
            </w:r>
            <w:r>
              <w:rPr>
                <w:color w:val="000000"/>
                <w:sz w:val="18"/>
                <w:szCs w:val="18"/>
              </w:rPr>
              <w:t>0</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专业版财务生产一体化-10用户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83268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2</w:t>
            </w:r>
            <w:r>
              <w:rPr>
                <w:color w:val="000000"/>
                <w:sz w:val="18"/>
                <w:szCs w:val="18"/>
              </w:rPr>
              <w:t>1</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专业版财务生产一体化-20用户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95268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2</w:t>
            </w:r>
            <w:r>
              <w:rPr>
                <w:color w:val="000000"/>
                <w:sz w:val="18"/>
                <w:szCs w:val="18"/>
              </w:rPr>
              <w:t>2</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专业版财务生产一体化-30用户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107268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2</w:t>
            </w:r>
            <w:r>
              <w:rPr>
                <w:color w:val="000000"/>
                <w:sz w:val="18"/>
                <w:szCs w:val="18"/>
              </w:rPr>
              <w:t>3</w:t>
            </w:r>
          </w:p>
        </w:tc>
        <w:tc>
          <w:tcPr>
            <w:tcW w:w="5670" w:type="dxa"/>
            <w:gridSpan w:val="4"/>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专业版财务生产一体化-50用户</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包年</w:t>
            </w:r>
          </w:p>
        </w:tc>
        <w:tc>
          <w:tcPr>
            <w:tcW w:w="1425"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131268</w:t>
            </w:r>
          </w:p>
        </w:tc>
      </w:tr>
    </w:tbl>
    <w:p/>
    <w:p>
      <w:pPr>
        <w:pStyle w:val="6"/>
      </w:pPr>
      <w:r>
        <w:t>用友U8 cloud 经营管理解决方案</w:t>
      </w:r>
    </w:p>
    <w:p/>
    <w:tbl>
      <w:tblPr>
        <w:tblStyle w:val="34"/>
        <w:tblW w:w="8650" w:type="dxa"/>
        <w:jc w:val="center"/>
        <w:tblLayout w:type="fixed"/>
        <w:tblCellMar>
          <w:top w:w="0" w:type="dxa"/>
          <w:left w:w="108" w:type="dxa"/>
          <w:bottom w:w="0" w:type="dxa"/>
          <w:right w:w="108" w:type="dxa"/>
        </w:tblCellMar>
      </w:tblPr>
      <w:tblGrid>
        <w:gridCol w:w="704"/>
        <w:gridCol w:w="713"/>
        <w:gridCol w:w="2973"/>
        <w:gridCol w:w="2126"/>
        <w:gridCol w:w="1000"/>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2973"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用友U8 cloud 经营管理解决方案</w:t>
            </w:r>
          </w:p>
        </w:tc>
        <w:tc>
          <w:tcPr>
            <w:tcW w:w="2126"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"https://marketplace.huaweicloud.com/product/OFFI509934341995741184" </w:instrText>
            </w:r>
            <w:r>
              <w:fldChar w:fldCharType="separate"/>
            </w:r>
            <w:r>
              <w:rPr>
                <w:rStyle w:val="39"/>
                <w:sz w:val="18"/>
                <w:szCs w:val="18"/>
              </w:rPr>
              <w:t>https://marketplace.huaweicloud.com/product/OFFI509934341995741184</w:t>
            </w:r>
            <w:r>
              <w:rPr>
                <w:rStyle w:val="39"/>
                <w:sz w:val="18"/>
                <w:szCs w:val="18"/>
              </w:rPr>
              <w:fldChar w:fldCharType="end"/>
            </w:r>
            <w:r>
              <w:rPr>
                <w:rFonts w:hint="eastAsia"/>
                <w:color w:val="000000"/>
                <w:sz w:val="18"/>
                <w:szCs w:val="18"/>
              </w:rPr>
              <w:t>（SaaS）</w:t>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812"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000"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经营管理解决方案-生产制造</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28800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经营管理解决方案-成本管理</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经营管理解决方案-开发平台</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18400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经营管理解决方案-移动条码仓储管理</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经营管理解决方案-基础核算包20用户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39100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经营管理解决方案-基础核算包10用户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24100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经营管理解决方案-基础核算包5用户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14100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经营管理解决方案-高级核算包10用户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37000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经营管理解决方案-高级核算包30用户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67000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0</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经营管理解决方案-高级核算包40用户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79000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1</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经营管理解决方案-高级核算包20用户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12</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经营管理解决方案-高级核算包50用户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91000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3</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经营管理解决方案-业财一体包30用户</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83000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4</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经营管理解决方案-业财一体包10用户</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5</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经营管理解决方案-业财一体包40用户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6</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经营管理解决方案-业财一体包50用户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107000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7</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经营管理解决方案-业财一体包20用户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8</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经营管理解决方案-高级业财一体包50用户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96400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9</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经营管理解决方案-高级业财一体包40用户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84400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0</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经营管理解决方案-高级业财一体包10用户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42400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1</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经营管理解决方案-高级业财一体包20用户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57400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2</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经营管理解决方案-高级业财一体包30用户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72400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3</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经营管理解决方案-人力资源包10用户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36800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4</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经营管理解决方案-人力资源包40用户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78800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5</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经营管理解决方案-人力资源包20用户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51800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6</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经营管理解决方案-人力资源包50用户</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90800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7</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经营管理解决方案-人力资源包30用户</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66800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8</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经营管理解决方案-高级人力资源包30用户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74800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9</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经营管理解决方案-高级人力资源包50用户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98800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0</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经营管理解决方案-高级人力资源包40用户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86800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1</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经营管理解决方案-高级人力资源包20用户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2</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经营管理解决方案-高级人力资源包10用户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44800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3</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经营管理解决方案-内部交易10用户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32800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4</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经营管理解决方案-内部交易20用户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47800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5</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经营管理解决方案-内部交易5用户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22800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6</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经营管理解决方案-生产制造用户数（2-999）</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7</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经营管理解决方案-成本管理用户数（2-999）</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8</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经营管理解决方案-移动审批40用户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9</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经营管理解决方案-移动审批10用户</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r>
              <w:rPr>
                <w:color w:val="000000"/>
                <w:sz w:val="18"/>
                <w:szCs w:val="18"/>
              </w:rPr>
              <w:t>0</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经营管理解决方案-移动审批30用户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2900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r>
              <w:rPr>
                <w:color w:val="000000"/>
                <w:sz w:val="18"/>
                <w:szCs w:val="18"/>
              </w:rPr>
              <w:t>1</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经营管理解决方案-移动审批20用户</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r>
              <w:rPr>
                <w:color w:val="000000"/>
                <w:sz w:val="18"/>
                <w:szCs w:val="18"/>
              </w:rPr>
              <w:t>2</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经营管理解决方案-移动报表注册用户数（3-999）</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r>
              <w:rPr>
                <w:color w:val="000000"/>
                <w:sz w:val="18"/>
                <w:szCs w:val="18"/>
              </w:rPr>
              <w:t>3</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经营管理解决方案-移动条码仓储管理用户数（3-999）</w:t>
            </w:r>
          </w:p>
        </w:tc>
        <w:tc>
          <w:tcPr>
            <w:tcW w:w="1000"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r>
              <w:rPr>
                <w:color w:val="000000"/>
                <w:sz w:val="18"/>
                <w:szCs w:val="18"/>
              </w:rPr>
              <w:t>4</w:t>
            </w:r>
          </w:p>
        </w:tc>
        <w:tc>
          <w:tcPr>
            <w:tcW w:w="5812"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用友U8 cloud 经营管理解决方案-测试系统套数（1-999）</w:t>
            </w:r>
          </w:p>
        </w:tc>
        <w:tc>
          <w:tcPr>
            <w:tcW w:w="1000"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10000</w:t>
            </w:r>
          </w:p>
        </w:tc>
      </w:tr>
    </w:tbl>
    <w:p>
      <w:pPr>
        <w:rPr>
          <w:color w:val="000000"/>
          <w:sz w:val="18"/>
          <w:szCs w:val="18"/>
        </w:rPr>
      </w:pPr>
    </w:p>
    <w:p>
      <w:pPr>
        <w:pStyle w:val="6"/>
      </w:pPr>
      <w:r>
        <w:rPr>
          <w:rFonts w:hint="eastAsia"/>
        </w:rPr>
        <w:t>金蝶云星空企业经营管理解决方案</w:t>
      </w:r>
    </w:p>
    <w:p/>
    <w:tbl>
      <w:tblPr>
        <w:tblStyle w:val="34"/>
        <w:tblW w:w="8650" w:type="dxa"/>
        <w:jc w:val="center"/>
        <w:tblLayout w:type="fixed"/>
        <w:tblCellMar>
          <w:top w:w="0" w:type="dxa"/>
          <w:left w:w="108" w:type="dxa"/>
          <w:bottom w:w="0" w:type="dxa"/>
          <w:right w:w="108" w:type="dxa"/>
        </w:tblCellMar>
      </w:tblPr>
      <w:tblGrid>
        <w:gridCol w:w="704"/>
        <w:gridCol w:w="713"/>
        <w:gridCol w:w="2973"/>
        <w:gridCol w:w="1275"/>
        <w:gridCol w:w="1851"/>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2973"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金蝶云星空企业经营管理解决方案</w:t>
            </w:r>
          </w:p>
        </w:tc>
        <w:tc>
          <w:tcPr>
            <w:tcW w:w="1275"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9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w:t>
            </w:r>
            <w:r>
              <w:rPr>
                <w:color w:val="000000"/>
                <w:sz w:val="18"/>
                <w:szCs w:val="18"/>
              </w:rPr>
              <w:t>a</w:t>
            </w:r>
            <w:r>
              <w:rPr>
                <w:rFonts w:hint="eastAsia"/>
                <w:color w:val="000000"/>
                <w:sz w:val="18"/>
                <w:szCs w:val="18"/>
              </w:rPr>
              <w:t>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"https://marketplace.huaweicloud.com/product/OFFI513909062609092608" </w:instrText>
            </w:r>
            <w:r>
              <w:fldChar w:fldCharType="separate"/>
            </w:r>
            <w:r>
              <w:rPr>
                <w:rStyle w:val="39"/>
                <w:sz w:val="18"/>
                <w:szCs w:val="18"/>
              </w:rPr>
              <w:t>https://marketplace.huaweicloud.com/product/OFFI513909062609092608</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4961"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851"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费用报销云</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46400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财务基础云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9000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供应链云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19500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供应链基础云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10000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制造云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21500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7</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制造基础云</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8</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财务云特性-即时成本</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财务云特性-阿米巴报表</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10</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财务云特性-经营会计</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平台特性-业务监控平台</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平台特性-工作流运行平台</w:t>
            </w:r>
          </w:p>
        </w:tc>
        <w:tc>
          <w:tcPr>
            <w:tcW w:w="1851"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13</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平台特性-多组织</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注册用户数15用户</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人天</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19300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注册用户数100用户</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人天</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67800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注册用户数25用户</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27800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注册用户数200用户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117800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注册用户数50用户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42800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注册用户数5用户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6900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注册用户数20用户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24800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注册用户数40用户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36800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注册用户数30用户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30800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4961"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注册用户数10用户</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13800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移动BOS用户数1-999</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0</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10-500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800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36000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12</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1000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700</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34000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650</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600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6</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费用报销用户数 550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31000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7</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开发服务云for融合开发5-500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120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8</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550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r>
              <w:rPr>
                <w:color w:val="000000"/>
                <w:sz w:val="18"/>
                <w:szCs w:val="18"/>
              </w:rPr>
              <w:t>9</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800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75000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0</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1000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85000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1</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650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67500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2</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600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65000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3</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开发服务云for融合开发 700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70000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4</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5-500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300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5</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1000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6</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650</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165000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7</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550</w:t>
            </w:r>
          </w:p>
        </w:tc>
        <w:tc>
          <w:tcPr>
            <w:tcW w:w="1851"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155000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8</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700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170000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r>
              <w:rPr>
                <w:color w:val="000000"/>
                <w:sz w:val="18"/>
                <w:szCs w:val="18"/>
              </w:rPr>
              <w:t>9</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600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r>
              <w:rPr>
                <w:color w:val="000000"/>
                <w:sz w:val="18"/>
                <w:szCs w:val="18"/>
              </w:rPr>
              <w:t>0</w:t>
            </w:r>
          </w:p>
        </w:tc>
        <w:tc>
          <w:tcPr>
            <w:tcW w:w="4961"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开发服务云for独立开发 800</w:t>
            </w:r>
          </w:p>
        </w:tc>
        <w:tc>
          <w:tcPr>
            <w:tcW w:w="1851"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sz w:val="18"/>
                <w:szCs w:val="18"/>
              </w:rPr>
            </w:pPr>
            <w:r>
              <w:rPr>
                <w:rFonts w:hint="eastAsia"/>
                <w:sz w:val="18"/>
                <w:szCs w:val="18"/>
              </w:rPr>
              <w:t>180000</w:t>
            </w:r>
          </w:p>
        </w:tc>
      </w:tr>
    </w:tbl>
    <w:p>
      <w:pPr>
        <w:rPr>
          <w:sz w:val="18"/>
          <w:szCs w:val="18"/>
        </w:rPr>
      </w:pPr>
    </w:p>
    <w:p>
      <w:pPr>
        <w:rPr>
          <w:sz w:val="18"/>
          <w:szCs w:val="18"/>
        </w:rPr>
      </w:pPr>
    </w:p>
    <w:p>
      <w:pPr>
        <w:pStyle w:val="5"/>
      </w:pPr>
      <w:r>
        <w:rPr>
          <w:rFonts w:hint="eastAsia"/>
        </w:rPr>
        <w:t>BI系统</w:t>
      </w:r>
    </w:p>
    <w:p>
      <w:pPr>
        <w:pStyle w:val="6"/>
      </w:pPr>
      <w:r>
        <w:t>永洪BI</w:t>
      </w:r>
    </w:p>
    <w:tbl>
      <w:tblPr>
        <w:tblStyle w:val="34"/>
        <w:tblW w:w="8650" w:type="dxa"/>
        <w:jc w:val="center"/>
        <w:tblLayout w:type="fixed"/>
        <w:tblCellMar>
          <w:top w:w="0" w:type="dxa"/>
          <w:left w:w="108" w:type="dxa"/>
          <w:bottom w:w="0" w:type="dxa"/>
          <w:right w:w="108" w:type="dxa"/>
        </w:tblCellMar>
      </w:tblPr>
      <w:tblGrid>
        <w:gridCol w:w="704"/>
        <w:gridCol w:w="713"/>
        <w:gridCol w:w="3256"/>
        <w:gridCol w:w="1134"/>
        <w:gridCol w:w="1709"/>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25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bCs w:val="0"/>
                <w:color w:val="000000"/>
                <w:kern w:val="0"/>
                <w:sz w:val="18"/>
                <w:szCs w:val="18"/>
              </w:rPr>
            </w:pPr>
            <w:r>
              <w:rPr>
                <w:rFonts w:ascii="宋体" w:hAnsi="宋体" w:eastAsia="宋体"/>
                <w:bCs w:val="0"/>
                <w:color w:val="000000"/>
                <w:kern w:val="0"/>
                <w:sz w:val="18"/>
                <w:szCs w:val="18"/>
              </w:rPr>
              <w:t>永洪BI</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8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独立部署（需单独购买I</w:t>
            </w:r>
            <w:r>
              <w:rPr>
                <w:color w:val="000000"/>
                <w:sz w:val="18"/>
                <w:szCs w:val="18"/>
              </w:rPr>
              <w:t>AAS</w:t>
            </w:r>
            <w:r>
              <w:rPr>
                <w:rFonts w:hint="eastAsia"/>
                <w:color w:val="000000"/>
                <w:sz w:val="18"/>
                <w:szCs w:val="18"/>
              </w:rPr>
              <w:t>）</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"https://marketplace.huaweicloud.com/product/00301-595056-0--0" </w:instrText>
            </w:r>
            <w:r>
              <w:fldChar w:fldCharType="separate"/>
            </w:r>
            <w:r>
              <w:rPr>
                <w:rStyle w:val="39"/>
                <w:sz w:val="18"/>
                <w:szCs w:val="18"/>
              </w:rPr>
              <w:t>https://marketplace.huaweicloud.com/product/00301-595056-0--0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103"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709"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25用户数基础版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46,500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25用户数企业版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139,300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50用户数基础版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65,250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50用户数企业版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193,250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100用户数基础版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101,250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100用户数企业版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302,850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不限用户数基础版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108,750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不限用户数企业版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323,150</w:t>
            </w:r>
          </w:p>
        </w:tc>
      </w:tr>
    </w:tbl>
    <w:p>
      <w:pPr>
        <w:pStyle w:val="6"/>
      </w:pPr>
      <w:r>
        <w:rPr>
          <w:rFonts w:hint="eastAsia"/>
        </w:rPr>
        <w:t>帆软商业智能软件</w:t>
      </w:r>
    </w:p>
    <w:tbl>
      <w:tblPr>
        <w:tblStyle w:val="34"/>
        <w:tblW w:w="8650" w:type="dxa"/>
        <w:jc w:val="center"/>
        <w:tblLayout w:type="fixed"/>
        <w:tblCellMar>
          <w:top w:w="0" w:type="dxa"/>
          <w:left w:w="108" w:type="dxa"/>
          <w:bottom w:w="0" w:type="dxa"/>
          <w:right w:w="108" w:type="dxa"/>
        </w:tblCellMar>
      </w:tblPr>
      <w:tblGrid>
        <w:gridCol w:w="704"/>
        <w:gridCol w:w="713"/>
        <w:gridCol w:w="3256"/>
        <w:gridCol w:w="1134"/>
        <w:gridCol w:w="1709"/>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25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bCs w:val="0"/>
                <w:color w:val="000000"/>
                <w:kern w:val="0"/>
                <w:sz w:val="18"/>
                <w:szCs w:val="18"/>
              </w:rPr>
            </w:pPr>
            <w:r>
              <w:rPr>
                <w:rFonts w:hint="eastAsia" w:ascii="宋体" w:hAnsi="宋体" w:eastAsia="宋体"/>
                <w:bCs w:val="0"/>
                <w:color w:val="000000"/>
                <w:kern w:val="0"/>
                <w:sz w:val="18"/>
                <w:szCs w:val="18"/>
              </w:rPr>
              <w:t>帆软商业智能软件</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8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独立部署（需单独购买I</w:t>
            </w:r>
            <w:r>
              <w:rPr>
                <w:color w:val="000000"/>
                <w:sz w:val="18"/>
                <w:szCs w:val="18"/>
              </w:rPr>
              <w:t>AAS</w:t>
            </w:r>
            <w:r>
              <w:rPr>
                <w:rFonts w:hint="eastAsia"/>
                <w:color w:val="000000"/>
                <w:sz w:val="18"/>
                <w:szCs w:val="18"/>
              </w:rPr>
              <w:t>）</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"https://marketplace.huaweicloud.com/product/00301-673057-0--0" </w:instrText>
            </w:r>
            <w:r>
              <w:fldChar w:fldCharType="separate"/>
            </w:r>
            <w:r>
              <w:rPr>
                <w:rStyle w:val="39"/>
                <w:sz w:val="18"/>
                <w:szCs w:val="18"/>
              </w:rPr>
              <w:t>https://marketplace.huaweicloud.com/product/00301-673057-0--0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103"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709"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93000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增强基础版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126000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展现增强版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149000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门户版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183000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移动分析版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266000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465000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增强高级版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服务高级版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370000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增强集群版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558000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服务增强高级版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570000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服务增强集群版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628000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13</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大客户增强集群版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1116000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14</w:t>
            </w:r>
          </w:p>
        </w:tc>
        <w:tc>
          <w:tcPr>
            <w:tcW w:w="5103" w:type="dxa"/>
            <w:gridSpan w:val="3"/>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大数据平台版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640000</w:t>
            </w:r>
          </w:p>
        </w:tc>
      </w:tr>
    </w:tbl>
    <w:p>
      <w:pPr>
        <w:pStyle w:val="6"/>
      </w:pPr>
      <w:r>
        <w:rPr>
          <w:rFonts w:hint="eastAsia"/>
        </w:rPr>
        <w:t>帆软报表软件</w:t>
      </w:r>
    </w:p>
    <w:tbl>
      <w:tblPr>
        <w:tblStyle w:val="34"/>
        <w:tblW w:w="8650" w:type="dxa"/>
        <w:jc w:val="center"/>
        <w:tblLayout w:type="fixed"/>
        <w:tblCellMar>
          <w:top w:w="0" w:type="dxa"/>
          <w:left w:w="108" w:type="dxa"/>
          <w:bottom w:w="0" w:type="dxa"/>
          <w:right w:w="108" w:type="dxa"/>
        </w:tblCellMar>
      </w:tblPr>
      <w:tblGrid>
        <w:gridCol w:w="704"/>
        <w:gridCol w:w="713"/>
        <w:gridCol w:w="3256"/>
        <w:gridCol w:w="1134"/>
        <w:gridCol w:w="1709"/>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256"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numPr>
                <w:ilvl w:val="0"/>
                <w:numId w:val="0"/>
              </w:numPr>
              <w:shd w:val="clear" w:color="auto" w:fill="FFFFFF"/>
              <w:spacing w:before="156" w:after="156" w:line="420" w:lineRule="atLeast"/>
              <w:ind w:left="431" w:hanging="431"/>
              <w:rPr>
                <w:rFonts w:ascii="宋体" w:hAnsi="宋体" w:eastAsia="宋体"/>
                <w:bCs w:val="0"/>
                <w:color w:val="000000"/>
                <w:kern w:val="0"/>
                <w:sz w:val="18"/>
                <w:szCs w:val="18"/>
              </w:rPr>
            </w:pPr>
            <w:r>
              <w:rPr>
                <w:rFonts w:hint="eastAsia" w:ascii="宋体" w:hAnsi="宋体" w:eastAsia="宋体"/>
                <w:bCs w:val="0"/>
                <w:color w:val="000000"/>
                <w:kern w:val="0"/>
                <w:sz w:val="18"/>
                <w:szCs w:val="18"/>
              </w:rPr>
              <w:t>帆软报表软件</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84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独立部署（需单独购买I</w:t>
            </w:r>
            <w:r>
              <w:rPr>
                <w:color w:val="000000"/>
                <w:sz w:val="18"/>
                <w:szCs w:val="18"/>
              </w:rPr>
              <w:t>AAS</w:t>
            </w:r>
            <w:r>
              <w:rPr>
                <w:rFonts w:hint="eastAsia"/>
                <w:color w:val="000000"/>
                <w:sz w:val="18"/>
                <w:szCs w:val="18"/>
              </w:rPr>
              <w:t>）</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"https://marketplace.huaweicloud.com/product/00301-672073-0--0" </w:instrText>
            </w:r>
            <w:r>
              <w:fldChar w:fldCharType="separate"/>
            </w:r>
            <w:r>
              <w:rPr>
                <w:rStyle w:val="39"/>
                <w:sz w:val="18"/>
                <w:szCs w:val="18"/>
              </w:rPr>
              <w:t>https://marketplace.huaweicloud.com/product/00301-672073-0--0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103"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709"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增强基础版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67,000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展现增强版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94,000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门户版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128,000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大屏分析版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153,000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移动分析版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173,000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250,000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服务增强高级版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服务集群版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350,000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600,000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13</w:t>
            </w:r>
          </w:p>
        </w:tc>
        <w:tc>
          <w:tcPr>
            <w:tcW w:w="5103"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服务增强集群版</w:t>
            </w:r>
          </w:p>
        </w:tc>
        <w:tc>
          <w:tcPr>
            <w:tcW w:w="1709"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rPr>
                <w:color w:val="000000"/>
                <w:sz w:val="18"/>
                <w:szCs w:val="18"/>
              </w:rPr>
            </w:pPr>
            <w:r>
              <w:rPr>
                <w:color w:val="000000"/>
                <w:sz w:val="18"/>
                <w:szCs w:val="18"/>
              </w:rPr>
              <w:t>400</w:t>
            </w:r>
            <w:r>
              <w:rPr>
                <w:rFonts w:hint="eastAsia"/>
                <w:color w:val="000000"/>
                <w:sz w:val="18"/>
                <w:szCs w:val="18"/>
              </w:rPr>
              <w:t>,</w:t>
            </w:r>
            <w:r>
              <w:rPr>
                <w:color w:val="000000"/>
                <w:sz w:val="18"/>
                <w:szCs w:val="18"/>
              </w:rPr>
              <w:t>000</w:t>
            </w:r>
          </w:p>
        </w:tc>
      </w:tr>
    </w:tbl>
    <w:p>
      <w:pPr>
        <w:rPr>
          <w:sz w:val="18"/>
          <w:szCs w:val="18"/>
        </w:rPr>
      </w:pPr>
    </w:p>
    <w:p>
      <w:pPr>
        <w:rPr>
          <w:sz w:val="18"/>
          <w:szCs w:val="18"/>
        </w:rPr>
      </w:pPr>
    </w:p>
    <w:p>
      <w:pPr>
        <w:pStyle w:val="4"/>
        <w:spacing w:before="156" w:after="156"/>
      </w:pPr>
      <w:r>
        <w:rPr>
          <w:rFonts w:hint="eastAsia"/>
        </w:rPr>
        <w:t>研发设计服务</w:t>
      </w:r>
    </w:p>
    <w:p>
      <w:pPr>
        <w:pStyle w:val="5"/>
      </w:pPr>
      <w:r>
        <w:t>CAD</w:t>
      </w:r>
    </w:p>
    <w:p>
      <w:pPr>
        <w:pStyle w:val="6"/>
      </w:pPr>
      <w:r>
        <w:rPr>
          <w:rFonts w:hint="eastAsia"/>
        </w:rPr>
        <w:t>卡伦特</w:t>
      </w:r>
      <w:r>
        <w:t>在线CAD解决方案</w:t>
      </w:r>
    </w:p>
    <w:p/>
    <w:tbl>
      <w:tblPr>
        <w:tblStyle w:val="34"/>
        <w:tblW w:w="8650" w:type="dxa"/>
        <w:jc w:val="center"/>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color w:val="000000"/>
                <w:sz w:val="18"/>
                <w:szCs w:val="18"/>
              </w:rPr>
              <w:t>在线CAD解决方案</w:t>
            </w:r>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"https://marketplace.huaweicloud.com/product/OFFI514729312527245312" </w:instrText>
            </w:r>
            <w:r>
              <w:fldChar w:fldCharType="separate"/>
            </w:r>
            <w:r>
              <w:rPr>
                <w:rStyle w:val="39"/>
                <w:sz w:val="18"/>
                <w:szCs w:val="18"/>
              </w:rPr>
              <w:t>https://marketplace.huaweicloud.com/product/OFFI514729312527245312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卡伦特在线CAD</w:t>
            </w:r>
            <w:r>
              <w:rPr>
                <w:rFonts w:hint="eastAsia"/>
                <w:color w:val="000000"/>
                <w:sz w:val="18"/>
                <w:szCs w:val="18"/>
              </w:rPr>
              <w:t>企业版20以下</w:t>
            </w:r>
            <w:r>
              <w:rPr>
                <w:color w:val="000000"/>
                <w:sz w:val="18"/>
                <w:szCs w:val="18"/>
              </w:rPr>
              <w:t>用户包</w:t>
            </w:r>
            <w:r>
              <w:rPr>
                <w:rFonts w:cs="Calibri"/>
                <w:color w:val="000000"/>
                <w:sz w:val="18"/>
                <w:szCs w:val="18"/>
              </w:rPr>
              <w:t> /</w:t>
            </w:r>
            <w:r>
              <w:rPr>
                <w:rFonts w:hint="eastAsia" w:cs="Calibri"/>
                <w:color w:val="000000"/>
                <w:sz w:val="18"/>
                <w:szCs w:val="18"/>
              </w:rPr>
              <w:t>每用户</w:t>
            </w:r>
          </w:p>
        </w:tc>
        <w:tc>
          <w:tcPr>
            <w:tcW w:w="113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8388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卡伦特在线CAD</w:t>
            </w:r>
            <w:r>
              <w:rPr>
                <w:rFonts w:hint="eastAsia"/>
                <w:color w:val="000000"/>
                <w:sz w:val="18"/>
                <w:szCs w:val="18"/>
              </w:rPr>
              <w:t>企业版</w:t>
            </w:r>
            <w:r>
              <w:rPr>
                <w:color w:val="000000"/>
                <w:sz w:val="18"/>
                <w:szCs w:val="18"/>
              </w:rPr>
              <w:t>21</w:t>
            </w:r>
            <w:r>
              <w:rPr>
                <w:rFonts w:hint="eastAsia"/>
                <w:color w:val="000000"/>
                <w:sz w:val="18"/>
                <w:szCs w:val="18"/>
              </w:rPr>
              <w:t>到50</w:t>
            </w:r>
            <w:r>
              <w:rPr>
                <w:color w:val="000000"/>
                <w:sz w:val="18"/>
                <w:szCs w:val="18"/>
              </w:rPr>
              <w:t>用户包</w:t>
            </w:r>
            <w:r>
              <w:rPr>
                <w:rFonts w:cs="Calibri"/>
                <w:color w:val="000000"/>
                <w:sz w:val="18"/>
                <w:szCs w:val="18"/>
              </w:rPr>
              <w:t> /</w:t>
            </w:r>
            <w:r>
              <w:rPr>
                <w:rFonts w:hint="eastAsia" w:cs="Calibri"/>
                <w:color w:val="000000"/>
                <w:sz w:val="18"/>
                <w:szCs w:val="18"/>
              </w:rPr>
              <w:t>每用户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8288</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color w:val="000000"/>
                <w:sz w:val="18"/>
                <w:szCs w:val="18"/>
              </w:rPr>
              <w:t>卡伦特在线CAD</w:t>
            </w:r>
            <w:r>
              <w:rPr>
                <w:rFonts w:hint="eastAsia"/>
                <w:color w:val="000000"/>
                <w:sz w:val="18"/>
                <w:szCs w:val="18"/>
              </w:rPr>
              <w:t>企业版</w:t>
            </w:r>
            <w:r>
              <w:rPr>
                <w:color w:val="000000"/>
                <w:sz w:val="18"/>
                <w:szCs w:val="18"/>
              </w:rPr>
              <w:t>50</w:t>
            </w:r>
            <w:r>
              <w:rPr>
                <w:rFonts w:hint="eastAsia"/>
                <w:color w:val="000000"/>
                <w:sz w:val="18"/>
                <w:szCs w:val="18"/>
              </w:rPr>
              <w:t>以上</w:t>
            </w:r>
            <w:r>
              <w:rPr>
                <w:color w:val="000000"/>
                <w:sz w:val="18"/>
                <w:szCs w:val="18"/>
              </w:rPr>
              <w:t>用户包</w:t>
            </w:r>
            <w:r>
              <w:rPr>
                <w:rFonts w:cs="Calibri"/>
                <w:color w:val="000000"/>
                <w:sz w:val="18"/>
                <w:szCs w:val="18"/>
              </w:rPr>
              <w:t> /</w:t>
            </w:r>
            <w:r>
              <w:rPr>
                <w:rFonts w:hint="eastAsia" w:cs="Calibri"/>
                <w:color w:val="000000"/>
                <w:sz w:val="18"/>
                <w:szCs w:val="18"/>
              </w:rPr>
              <w:t>每用户</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nil"/>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8188</w:t>
            </w:r>
          </w:p>
        </w:tc>
      </w:tr>
    </w:tbl>
    <w:p>
      <w:pPr>
        <w:pStyle w:val="4"/>
        <w:spacing w:before="156" w:after="156"/>
      </w:pPr>
      <w:r>
        <w:t>生产过程业务管理服务</w:t>
      </w:r>
    </w:p>
    <w:p>
      <w:pPr>
        <w:pStyle w:val="5"/>
      </w:pPr>
      <w:r>
        <w:t>MES</w:t>
      </w:r>
    </w:p>
    <w:p>
      <w:pPr>
        <w:pStyle w:val="6"/>
      </w:pPr>
      <w:r>
        <w:rPr>
          <w:rFonts w:hint="eastAsia"/>
        </w:rPr>
        <w:t>益模智造管理系统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益模智造管理系统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563C1" w:themeColor="hyperlink"/>
                <w:sz w:val="18"/>
                <w:szCs w:val="18"/>
                <w:u w:val="single"/>
                <w14:textFill>
                  <w14:solidFill>
                    <w14:schemeClr w14:val="hlink"/>
                  </w14:solidFill>
                </w14:textFill>
              </w:rPr>
            </w:pPr>
            <w:r>
              <w:fldChar w:fldCharType="begin"/>
            </w:r>
            <w:r>
              <w:instrText xml:space="preserve"> HYPERLINK "https://marketplace.huaweicloud.com/product/OFFI517647742301827072" </w:instrText>
            </w:r>
            <w:r>
              <w:fldChar w:fldCharType="separate"/>
            </w:r>
            <w:r>
              <w:rPr>
                <w:rStyle w:val="39"/>
                <w:sz w:val="18"/>
                <w:szCs w:val="18"/>
              </w:rPr>
              <w:t>https://marketplace.huaweicloud.com/product/OFFI517647742301827072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初级版</w:t>
            </w:r>
          </w:p>
        </w:tc>
        <w:tc>
          <w:tcPr>
            <w:tcW w:w="1567" w:type="dxa"/>
            <w:tcBorders>
              <w:top w:val="single" w:color="auto" w:sz="4" w:space="0"/>
              <w:left w:val="nil"/>
              <w:bottom w:val="single" w:color="auto" w:sz="4" w:space="0"/>
              <w:right w:val="single" w:color="auto" w:sz="4" w:space="0"/>
            </w:tcBorders>
            <w:shd w:val="clear" w:color="auto" w:fill="auto"/>
            <w:vAlign w:val="center"/>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包年</w:t>
            </w:r>
          </w:p>
        </w:tc>
        <w:tc>
          <w:tcPr>
            <w:tcW w:w="1134"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95625</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中级版</w:t>
            </w:r>
          </w:p>
        </w:tc>
        <w:tc>
          <w:tcPr>
            <w:tcW w:w="1567" w:type="dxa"/>
            <w:tcBorders>
              <w:top w:val="single" w:color="auto" w:sz="4" w:space="0"/>
              <w:left w:val="nil"/>
              <w:bottom w:val="single" w:color="auto" w:sz="4" w:space="0"/>
              <w:right w:val="single" w:color="auto" w:sz="4" w:space="0"/>
            </w:tcBorders>
            <w:shd w:val="clear" w:color="auto" w:fill="auto"/>
            <w:vAlign w:val="center"/>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包年</w:t>
            </w:r>
          </w:p>
        </w:tc>
        <w:tc>
          <w:tcPr>
            <w:tcW w:w="1134"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173250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高级版</w:t>
            </w:r>
          </w:p>
        </w:tc>
        <w:tc>
          <w:tcPr>
            <w:tcW w:w="1567" w:type="dxa"/>
            <w:tcBorders>
              <w:top w:val="single" w:color="auto" w:sz="4" w:space="0"/>
              <w:left w:val="nil"/>
              <w:bottom w:val="single" w:color="auto" w:sz="4" w:space="0"/>
              <w:right w:val="single" w:color="auto" w:sz="4" w:space="0"/>
            </w:tcBorders>
            <w:shd w:val="clear" w:color="auto" w:fill="auto"/>
            <w:vAlign w:val="center"/>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包年</w:t>
            </w:r>
          </w:p>
        </w:tc>
        <w:tc>
          <w:tcPr>
            <w:tcW w:w="1134"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310500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旗舰版</w:t>
            </w:r>
          </w:p>
        </w:tc>
        <w:tc>
          <w:tcPr>
            <w:tcW w:w="1567" w:type="dxa"/>
            <w:tcBorders>
              <w:top w:val="single" w:color="auto" w:sz="4" w:space="0"/>
              <w:left w:val="nil"/>
              <w:bottom w:val="single" w:color="auto" w:sz="4" w:space="0"/>
              <w:right w:val="single" w:color="auto" w:sz="4" w:space="0"/>
            </w:tcBorders>
            <w:shd w:val="clear" w:color="auto" w:fill="auto"/>
            <w:vAlign w:val="center"/>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包年</w:t>
            </w:r>
          </w:p>
        </w:tc>
        <w:tc>
          <w:tcPr>
            <w:tcW w:w="1134"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362250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MES用户数（1-999）/每用户</w:t>
            </w:r>
          </w:p>
        </w:tc>
        <w:tc>
          <w:tcPr>
            <w:tcW w:w="1567"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包年</w:t>
            </w:r>
          </w:p>
        </w:tc>
        <w:tc>
          <w:tcPr>
            <w:tcW w:w="1134" w:type="dxa"/>
            <w:tcBorders>
              <w:top w:val="single" w:color="auto" w:sz="4" w:space="0"/>
              <w:left w:val="nil"/>
              <w:bottom w:val="single" w:color="auto" w:sz="4" w:space="0"/>
              <w:right w:val="single" w:color="auto" w:sz="4" w:space="0"/>
            </w:tcBorders>
            <w:shd w:val="clear" w:color="auto" w:fill="auto"/>
          </w:tcPr>
          <w:p>
            <w:pPr>
              <w:pStyle w:val="106"/>
              <w:spacing w:line="306" w:lineRule="exact"/>
              <w:ind w:left="86" w:right="78"/>
              <w:jc w:val="center"/>
              <w:rPr>
                <w:rFonts w:cs="Times New Roman"/>
                <w:snapToGrid w:val="0"/>
                <w:color w:val="000000"/>
                <w:sz w:val="18"/>
                <w:szCs w:val="18"/>
                <w:lang w:val="en-US" w:bidi="ar-SA"/>
              </w:rPr>
            </w:pPr>
            <w:r>
              <w:rPr>
                <w:rFonts w:hint="eastAsia" w:cs="Times New Roman"/>
                <w:snapToGrid w:val="0"/>
                <w:color w:val="000000"/>
                <w:sz w:val="18"/>
                <w:szCs w:val="18"/>
                <w:lang w:val="en-US" w:bidi="ar-SA"/>
              </w:rPr>
              <w:t>3825</w:t>
            </w:r>
          </w:p>
        </w:tc>
      </w:tr>
    </w:tbl>
    <w:p>
      <w:pPr>
        <w:pStyle w:val="6"/>
      </w:pPr>
      <w:r>
        <w:rPr>
          <w:rFonts w:hint="eastAsia"/>
        </w:rPr>
        <w:t>数智工厂生产管理与协同系统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数智工厂生产管理与协同系统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563C1" w:themeColor="hyperlink"/>
                <w:sz w:val="18"/>
                <w:szCs w:val="18"/>
                <w:u w:val="single"/>
                <w14:textFill>
                  <w14:solidFill>
                    <w14:schemeClr w14:val="hlink"/>
                  </w14:solidFill>
                </w14:textFill>
              </w:rPr>
            </w:pPr>
            <w:r>
              <w:fldChar w:fldCharType="begin"/>
            </w:r>
            <w:r>
              <w:instrText xml:space="preserve"> HYPERLINK "https://marketplace.huaweicloud.com/product/OFFI517232425574526976" </w:instrText>
            </w:r>
            <w:r>
              <w:fldChar w:fldCharType="separate"/>
            </w:r>
            <w:r>
              <w:rPr>
                <w:rStyle w:val="39"/>
                <w:sz w:val="18"/>
                <w:szCs w:val="18"/>
              </w:rPr>
              <w:t>https://marketplace.huaweicloud.com/product/OFFI517232425574526976</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数智工厂标准版-基本包-含20台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599400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数智工厂高级版-基本包-含20台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981000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数智工厂标准版-叠加包（1-180）/每台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20970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数智工厂高级版-叠加包（1-180）/每台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29250</w:t>
            </w:r>
          </w:p>
        </w:tc>
      </w:tr>
    </w:tbl>
    <w:p>
      <w:pPr>
        <w:pStyle w:val="4"/>
        <w:numPr>
          <w:ilvl w:val="2"/>
          <w:numId w:val="1"/>
        </w:numPr>
        <w:spacing w:before="156" w:after="156"/>
      </w:pPr>
      <w:r>
        <w:t>供应链及物流管理服务</w:t>
      </w:r>
    </w:p>
    <w:p>
      <w:pPr>
        <w:pStyle w:val="5"/>
      </w:pPr>
      <w:r>
        <w:rPr>
          <w:rFonts w:hint="eastAsia"/>
        </w:rPr>
        <w:t>W</w:t>
      </w:r>
      <w:r>
        <w:t>MS</w:t>
      </w:r>
    </w:p>
    <w:p>
      <w:pPr>
        <w:pStyle w:val="6"/>
      </w:pPr>
      <w:r>
        <w:rPr>
          <w:rFonts w:hint="eastAsia"/>
        </w:rPr>
        <w:t>阿帕</w:t>
      </w:r>
      <w:r>
        <w:t>WMS仓储管理解决方案</w:t>
      </w:r>
    </w:p>
    <w:tbl>
      <w:tblPr>
        <w:tblStyle w:val="34"/>
        <w:tblW w:w="8650" w:type="dxa"/>
        <w:jc w:val="center"/>
        <w:tblLayout w:type="fixed"/>
        <w:tblCellMar>
          <w:top w:w="0" w:type="dxa"/>
          <w:left w:w="108" w:type="dxa"/>
          <w:bottom w:w="0" w:type="dxa"/>
          <w:right w:w="108" w:type="dxa"/>
        </w:tblCellMar>
      </w:tblPr>
      <w:tblGrid>
        <w:gridCol w:w="704"/>
        <w:gridCol w:w="713"/>
        <w:gridCol w:w="3540"/>
        <w:gridCol w:w="1275"/>
        <w:gridCol w:w="1134"/>
        <w:gridCol w:w="128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color w:val="252B3A"/>
                <w:sz w:val="18"/>
                <w:szCs w:val="18"/>
              </w:rPr>
            </w:pPr>
            <w:r>
              <w:rPr>
                <w:color w:val="000000"/>
                <w:sz w:val="18"/>
                <w:szCs w:val="18"/>
              </w:rPr>
              <w:t>阿帕WMS仓储管理解决方案</w:t>
            </w:r>
          </w:p>
        </w:tc>
        <w:tc>
          <w:tcPr>
            <w:tcW w:w="1275"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sz w:val="18"/>
                <w:szCs w:val="18"/>
              </w:rPr>
            </w:pPr>
            <w:r>
              <w:rPr>
                <w:rFonts w:hint="eastAsia"/>
                <w:color w:val="000000"/>
                <w:sz w:val="18"/>
                <w:szCs w:val="18"/>
              </w:rPr>
              <w:t>交付方式</w:t>
            </w:r>
          </w:p>
        </w:tc>
        <w:tc>
          <w:tcPr>
            <w:tcW w:w="2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"https://marketplace.huaweicloud.com/product/OFFI523785998207520768" </w:instrText>
            </w:r>
            <w:r>
              <w:fldChar w:fldCharType="separate"/>
            </w:r>
            <w:r>
              <w:rPr>
                <w:rStyle w:val="39"/>
                <w:sz w:val="18"/>
                <w:szCs w:val="18"/>
              </w:rPr>
              <w:t>https://marketplace.huaweicloud.com/product/OFFI523785998207520768</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52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28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1个仓库</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 | 1个仓库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620000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5个仓库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2038400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 | 3个仓库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868000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 | 5个仓库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1215200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智能版 | 3个仓库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1680000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智能版 | 5个仓库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2352000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智能版 | 1个仓库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3个仓库</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1456000</w:t>
            </w:r>
          </w:p>
        </w:tc>
      </w:tr>
    </w:tbl>
    <w:p>
      <w:pPr>
        <w:pStyle w:val="5"/>
      </w:pPr>
      <w:r>
        <w:rPr>
          <w:rFonts w:hint="eastAsia"/>
        </w:rPr>
        <w:t>T</w:t>
      </w:r>
      <w:r>
        <w:t>MS</w:t>
      </w:r>
    </w:p>
    <w:p>
      <w:pPr>
        <w:pStyle w:val="6"/>
      </w:pPr>
      <w:r>
        <w:rPr>
          <w:rFonts w:hint="eastAsia"/>
        </w:rPr>
        <w:t>阿帕</w:t>
      </w:r>
      <w:r>
        <w:t>TMS运输管理系统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1275"/>
        <w:gridCol w:w="1134"/>
        <w:gridCol w:w="128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color w:val="252B3A"/>
                <w:sz w:val="18"/>
                <w:szCs w:val="18"/>
              </w:rPr>
            </w:pPr>
            <w:r>
              <w:rPr>
                <w:color w:val="000000"/>
                <w:sz w:val="18"/>
                <w:szCs w:val="18"/>
              </w:rPr>
              <w:t>TMS运输管理系统</w:t>
            </w:r>
          </w:p>
        </w:tc>
        <w:tc>
          <w:tcPr>
            <w:tcW w:w="1275"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sz w:val="18"/>
                <w:szCs w:val="18"/>
              </w:rPr>
            </w:pPr>
            <w:r>
              <w:rPr>
                <w:rFonts w:hint="eastAsia"/>
                <w:color w:val="000000"/>
                <w:sz w:val="18"/>
                <w:szCs w:val="18"/>
              </w:rPr>
              <w:t>交付方式</w:t>
            </w:r>
          </w:p>
        </w:tc>
        <w:tc>
          <w:tcPr>
            <w:tcW w:w="2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"https://marketplace.huaweicloud.com/product/OFFI524780791238725632" </w:instrText>
            </w:r>
            <w:r>
              <w:fldChar w:fldCharType="separate"/>
            </w:r>
            <w:r>
              <w:rPr>
                <w:rStyle w:val="39"/>
                <w:sz w:val="18"/>
                <w:szCs w:val="18"/>
              </w:rPr>
              <w:t>https://marketplace.huaweicloud.com/product/OFFI524780791238725632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52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28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w:t>
            </w:r>
            <w:r>
              <w:rPr>
                <w:color w:val="000000"/>
                <w:sz w:val="18"/>
                <w:szCs w:val="18"/>
              </w:rPr>
              <w:t xml:space="preserve"> | 2000用户（1-9999）</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 xml:space="preserve"> | 3000用户（1-9999）</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1607200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 xml:space="preserve"> | 2000用户（1-9999）</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 xml:space="preserve">1148000 </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 xml:space="preserve"> | 1000用户（1-9999）</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 xml:space="preserve">820000 </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w:t>
            </w:r>
            <w:r>
              <w:rPr>
                <w:color w:val="000000"/>
                <w:sz w:val="18"/>
                <w:szCs w:val="18"/>
              </w:rPr>
              <w:t xml:space="preserve"> | 3000用户（1-9999）</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 xml:space="preserve">529200 </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基础版</w:t>
            </w:r>
            <w:r>
              <w:rPr>
                <w:color w:val="000000"/>
                <w:sz w:val="18"/>
                <w:szCs w:val="18"/>
              </w:rPr>
              <w:t xml:space="preserve"> | 1000用户（1-9999）</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270000</w:t>
            </w:r>
          </w:p>
        </w:tc>
      </w:tr>
    </w:tbl>
    <w:p>
      <w:pPr>
        <w:pStyle w:val="4"/>
        <w:spacing w:before="156" w:after="156"/>
      </w:pPr>
      <w:r>
        <w:t>产线设备管理服务</w:t>
      </w:r>
    </w:p>
    <w:p>
      <w:pPr>
        <w:pStyle w:val="5"/>
      </w:pPr>
      <w:r>
        <w:t>产线IOT管理</w:t>
      </w:r>
    </w:p>
    <w:p>
      <w:pPr>
        <w:pStyle w:val="6"/>
      </w:pPr>
      <w:r>
        <w:t>微茗机加工协同智造</w:t>
      </w:r>
      <w:r>
        <w:rPr>
          <w:rFonts w:hint="eastAsia"/>
        </w:rPr>
        <w:t>管理系统</w:t>
      </w:r>
    </w:p>
    <w:p>
      <w:pPr>
        <w:rPr>
          <w:sz w:val="18"/>
          <w:szCs w:val="18"/>
        </w:rPr>
      </w:pPr>
    </w:p>
    <w:tbl>
      <w:tblPr>
        <w:tblStyle w:val="34"/>
        <w:tblW w:w="8650" w:type="dxa"/>
        <w:jc w:val="center"/>
        <w:tblLayout w:type="fixed"/>
        <w:tblCellMar>
          <w:top w:w="0" w:type="dxa"/>
          <w:left w:w="108" w:type="dxa"/>
          <w:bottom w:w="0" w:type="dxa"/>
          <w:right w:w="108" w:type="dxa"/>
        </w:tblCellMar>
      </w:tblPr>
      <w:tblGrid>
        <w:gridCol w:w="704"/>
        <w:gridCol w:w="713"/>
        <w:gridCol w:w="3540"/>
        <w:gridCol w:w="1275"/>
        <w:gridCol w:w="1134"/>
        <w:gridCol w:w="128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color w:val="252B3A"/>
                <w:sz w:val="18"/>
                <w:szCs w:val="18"/>
              </w:rPr>
            </w:pPr>
            <w:r>
              <w:rPr>
                <w:color w:val="000000"/>
                <w:sz w:val="18"/>
                <w:szCs w:val="18"/>
              </w:rPr>
              <w:t>微茗机加工协同智造管理系统</w:t>
            </w:r>
          </w:p>
        </w:tc>
        <w:tc>
          <w:tcPr>
            <w:tcW w:w="1275"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sz w:val="18"/>
                <w:szCs w:val="18"/>
              </w:rPr>
            </w:pPr>
            <w:r>
              <w:rPr>
                <w:rFonts w:hint="eastAsia"/>
                <w:color w:val="000000"/>
                <w:sz w:val="18"/>
                <w:szCs w:val="18"/>
              </w:rPr>
              <w:t>交付方式</w:t>
            </w:r>
          </w:p>
        </w:tc>
        <w:tc>
          <w:tcPr>
            <w:tcW w:w="24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"https://marketplace.huaweicloud.com/product/OFFI517231984053993472" </w:instrText>
            </w:r>
            <w:r>
              <w:fldChar w:fldCharType="separate"/>
            </w:r>
            <w:r>
              <w:rPr>
                <w:rStyle w:val="39"/>
                <w:sz w:val="18"/>
                <w:szCs w:val="18"/>
              </w:rPr>
              <w:t>https://marketplace.huaweicloud.com/product/OFFI517231984053993472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52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28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机加工协同智造系统解决方案101-1000台设备区间授权单价/每台</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10050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机加工协同智造系统解决方案51-100台设备区间授权单价/每台</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10700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机加工协同智造系统解决方案10-30台设备区间授权单价/每台</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机加工协同智造系统解决方案31-50台设备区间授权单价/每台</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11350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528"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数据采集应用10-1000设备数据采集应用/每台</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包年</w:t>
            </w:r>
          </w:p>
        </w:tc>
        <w:tc>
          <w:tcPr>
            <w:tcW w:w="128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7850</w:t>
            </w:r>
          </w:p>
        </w:tc>
      </w:tr>
    </w:tbl>
    <w:p>
      <w:pPr>
        <w:rPr>
          <w:sz w:val="18"/>
          <w:szCs w:val="18"/>
        </w:rPr>
      </w:pPr>
    </w:p>
    <w:p>
      <w:pPr>
        <w:pStyle w:val="6"/>
        <w:numPr>
          <w:ilvl w:val="4"/>
          <w:numId w:val="1"/>
        </w:numPr>
      </w:pPr>
      <w:r>
        <w:t>盛原成工业IOT解决方案</w:t>
      </w:r>
    </w:p>
    <w:p>
      <w:pPr>
        <w:rPr>
          <w:sz w:val="18"/>
          <w:szCs w:val="18"/>
        </w:rPr>
      </w:pPr>
    </w:p>
    <w:tbl>
      <w:tblPr>
        <w:tblStyle w:val="34"/>
        <w:tblW w:w="8650" w:type="dxa"/>
        <w:jc w:val="center"/>
        <w:tblLayout w:type="fixed"/>
        <w:tblCellMar>
          <w:top w:w="0" w:type="dxa"/>
          <w:left w:w="108" w:type="dxa"/>
          <w:bottom w:w="0" w:type="dxa"/>
          <w:right w:w="108" w:type="dxa"/>
        </w:tblCellMar>
      </w:tblPr>
      <w:tblGrid>
        <w:gridCol w:w="704"/>
        <w:gridCol w:w="713"/>
        <w:gridCol w:w="3831"/>
        <w:gridCol w:w="1134"/>
        <w:gridCol w:w="1134"/>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831" w:type="dxa"/>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bookmarkStart w:id="0" w:name="OLE_LINK2"/>
            <w:r>
              <w:rPr>
                <w:color w:val="000000"/>
                <w:sz w:val="18"/>
                <w:szCs w:val="18"/>
              </w:rPr>
              <w:t>盛原成工业IOT解决方案</w:t>
            </w:r>
            <w:bookmarkEnd w:id="0"/>
          </w:p>
        </w:tc>
        <w:tc>
          <w:tcPr>
            <w:tcW w:w="1134"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26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252B3A"/>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"https://marketplace.huaweicloud.com/product/OFFI516100531671457792" </w:instrText>
            </w:r>
            <w:r>
              <w:fldChar w:fldCharType="separate"/>
            </w:r>
            <w:r>
              <w:rPr>
                <w:rStyle w:val="39"/>
                <w:sz w:val="18"/>
                <w:szCs w:val="18"/>
              </w:rPr>
              <w:t>https://marketplace.huaweicloud.com/product/OFFI516100531671457792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678"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w:t>
            </w:r>
            <w:r>
              <w:rPr>
                <w:color w:val="000000"/>
                <w:sz w:val="18"/>
                <w:szCs w:val="18"/>
              </w:rPr>
              <w:t>SLM-20用户-100GB空间</w:t>
            </w:r>
            <w:r>
              <w:rPr>
                <w:color w:val="000000"/>
                <w:sz w:val="18"/>
                <w:szCs w:val="18"/>
              </w:rPr>
              <w:tab/>
            </w:r>
            <w:r>
              <w:rPr>
                <w:color w:val="000000"/>
                <w:sz w:val="18"/>
                <w:szCs w:val="18"/>
              </w:rPr>
              <w:t>数据10GB每终端每年-建议配套10人天人工服务</w:t>
            </w:r>
            <w:r>
              <w:rPr>
                <w:color w:val="000000"/>
                <w:sz w:val="18"/>
                <w:szCs w:val="18"/>
              </w:rPr>
              <w:tab/>
            </w:r>
            <w:r>
              <w:rPr>
                <w:color w:val="000000"/>
                <w:sz w:val="18"/>
                <w:szCs w:val="18"/>
              </w:rPr>
              <w:t>终端数（10-999）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10000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678" w:type="dxa"/>
            <w:gridSpan w:val="3"/>
            <w:tcBorders>
              <w:top w:val="single" w:color="auto" w:sz="4" w:space="0"/>
              <w:left w:val="single" w:color="auto" w:sz="4" w:space="0"/>
              <w:bottom w:val="single" w:color="auto" w:sz="4" w:space="0"/>
              <w:right w:val="single" w:color="auto" w:sz="4" w:space="0"/>
            </w:tcBorders>
          </w:tcPr>
          <w:p>
            <w:pPr>
              <w:rPr>
                <w:sz w:val="18"/>
                <w:szCs w:val="18"/>
              </w:rPr>
            </w:pPr>
            <w:r>
              <w:rPr>
                <w:rFonts w:hint="eastAsia"/>
                <w:sz w:val="18"/>
                <w:szCs w:val="18"/>
              </w:rPr>
              <w:t>盛云猫</w:t>
            </w:r>
            <w:r>
              <w:rPr>
                <w:sz w:val="18"/>
                <w:szCs w:val="18"/>
              </w:rPr>
              <w:t>SLM-50用户-200GB空间</w:t>
            </w:r>
            <w:r>
              <w:rPr>
                <w:sz w:val="18"/>
                <w:szCs w:val="18"/>
              </w:rPr>
              <w:tab/>
            </w:r>
            <w:r>
              <w:rPr>
                <w:sz w:val="18"/>
                <w:szCs w:val="18"/>
              </w:rPr>
              <w:t>数据10GB每终端每年-建议配套25人天人工服务</w:t>
            </w:r>
            <w:r>
              <w:rPr>
                <w:sz w:val="18"/>
                <w:szCs w:val="18"/>
              </w:rPr>
              <w:tab/>
            </w:r>
            <w:r>
              <w:rPr>
                <w:sz w:val="18"/>
                <w:szCs w:val="18"/>
              </w:rPr>
              <w:t>终端数（50-999）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9000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盛云猫</w:t>
            </w:r>
            <w:r>
              <w:rPr>
                <w:color w:val="000000"/>
                <w:sz w:val="18"/>
                <w:szCs w:val="18"/>
              </w:rPr>
              <w:t>SLM-100用户-400GB空间 数据10GB每终端每年-建议配套50人天人工服务</w:t>
            </w:r>
            <w:r>
              <w:rPr>
                <w:color w:val="000000"/>
                <w:sz w:val="18"/>
                <w:szCs w:val="18"/>
              </w:rPr>
              <w:tab/>
            </w:r>
            <w:r>
              <w:rPr>
                <w:color w:val="000000"/>
                <w:sz w:val="18"/>
                <w:szCs w:val="18"/>
              </w:rPr>
              <w:t>终端数（100-999）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678" w:type="dxa"/>
            <w:gridSpan w:val="3"/>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w:t>
            </w:r>
            <w:r>
              <w:rPr>
                <w:color w:val="000000"/>
                <w:sz w:val="18"/>
                <w:szCs w:val="18"/>
              </w:rPr>
              <w:t>SLM-150用户-800GB空间 数据10GB每终端每年-建议配套80人天人工服务</w:t>
            </w:r>
            <w:r>
              <w:rPr>
                <w:color w:val="000000"/>
                <w:sz w:val="18"/>
                <w:szCs w:val="18"/>
              </w:rPr>
              <w:tab/>
            </w:r>
            <w:r>
              <w:rPr>
                <w:color w:val="000000"/>
                <w:sz w:val="18"/>
                <w:szCs w:val="18"/>
              </w:rPr>
              <w:t>终端数（1000-99999）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盛云猫</w:t>
            </w:r>
            <w:r>
              <w:rPr>
                <w:color w:val="000000"/>
                <w:sz w:val="18"/>
                <w:szCs w:val="18"/>
              </w:rPr>
              <w:t>SLM-300用户-2TB空间 数据10GB每终端每年-建议配套150人天人工服务</w:t>
            </w:r>
            <w:r>
              <w:rPr>
                <w:color w:val="000000"/>
                <w:sz w:val="18"/>
                <w:szCs w:val="18"/>
              </w:rPr>
              <w:tab/>
            </w:r>
            <w:r>
              <w:rPr>
                <w:color w:val="000000"/>
                <w:sz w:val="18"/>
                <w:szCs w:val="18"/>
              </w:rPr>
              <w:t>终端数（10000-99999）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盛云宝</w:t>
            </w:r>
            <w:r>
              <w:rPr>
                <w:color w:val="000000"/>
                <w:sz w:val="18"/>
                <w:szCs w:val="18"/>
              </w:rPr>
              <w:t>SMAS-5用户-100GB空间</w:t>
            </w:r>
            <w:r>
              <w:rPr>
                <w:color w:val="000000"/>
                <w:sz w:val="18"/>
                <w:szCs w:val="18"/>
              </w:rPr>
              <w:tab/>
            </w:r>
            <w:r>
              <w:rPr>
                <w:color w:val="000000"/>
                <w:sz w:val="18"/>
                <w:szCs w:val="18"/>
              </w:rPr>
              <w:t>数据10GB每终端每年-建议配套15人天人工服务-终端数（4-999）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盛云宝</w:t>
            </w:r>
            <w:r>
              <w:rPr>
                <w:color w:val="000000"/>
                <w:sz w:val="18"/>
                <w:szCs w:val="18"/>
              </w:rPr>
              <w:t>SMAS-10用户-200GB空间 数据10GB每终端每年-建议配套30人天人工服务</w:t>
            </w:r>
            <w:r>
              <w:rPr>
                <w:color w:val="000000"/>
                <w:sz w:val="18"/>
                <w:szCs w:val="18"/>
              </w:rPr>
              <w:tab/>
            </w:r>
            <w:r>
              <w:rPr>
                <w:color w:val="000000"/>
                <w:sz w:val="18"/>
                <w:szCs w:val="18"/>
              </w:rPr>
              <w:t>终端数（10-999）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24000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盛云宝</w:t>
            </w:r>
            <w:r>
              <w:rPr>
                <w:color w:val="000000"/>
                <w:sz w:val="18"/>
                <w:szCs w:val="18"/>
              </w:rPr>
              <w:t>SMAS-30用户-400GB空间 数据10GB每终端每年-建议配套60人天人工服务</w:t>
            </w:r>
            <w:r>
              <w:rPr>
                <w:color w:val="000000"/>
                <w:sz w:val="18"/>
                <w:szCs w:val="18"/>
              </w:rPr>
              <w:tab/>
            </w:r>
            <w:r>
              <w:rPr>
                <w:color w:val="000000"/>
                <w:sz w:val="18"/>
                <w:szCs w:val="18"/>
              </w:rPr>
              <w:t>终端数（50-999）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盛云宝</w:t>
            </w:r>
            <w:r>
              <w:rPr>
                <w:color w:val="000000"/>
                <w:sz w:val="18"/>
                <w:szCs w:val="18"/>
              </w:rPr>
              <w:t>SMAS-50用户-800GB空间 数据10GB每终端每年-建议配套90人天人工服务</w:t>
            </w:r>
            <w:r>
              <w:rPr>
                <w:color w:val="000000"/>
                <w:sz w:val="18"/>
                <w:szCs w:val="18"/>
              </w:rPr>
              <w:tab/>
            </w:r>
            <w:r>
              <w:rPr>
                <w:color w:val="000000"/>
                <w:sz w:val="18"/>
                <w:szCs w:val="18"/>
              </w:rPr>
              <w:t>终端数（100-9999）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678"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盛云宝</w:t>
            </w:r>
            <w:r>
              <w:rPr>
                <w:color w:val="000000"/>
                <w:sz w:val="18"/>
                <w:szCs w:val="18"/>
              </w:rPr>
              <w:t>SMAS-100用户-2TB空间</w:t>
            </w:r>
            <w:r>
              <w:rPr>
                <w:color w:val="000000"/>
                <w:sz w:val="18"/>
                <w:szCs w:val="18"/>
              </w:rPr>
              <w:tab/>
            </w:r>
            <w:r>
              <w:rPr>
                <w:color w:val="000000"/>
                <w:sz w:val="18"/>
                <w:szCs w:val="18"/>
              </w:rPr>
              <w:t>数据10GB每终端每年-建议配套180人天人工服务</w:t>
            </w:r>
            <w:r>
              <w:rPr>
                <w:color w:val="000000"/>
                <w:sz w:val="18"/>
                <w:szCs w:val="18"/>
              </w:rPr>
              <w:tab/>
            </w:r>
            <w:r>
              <w:rPr>
                <w:color w:val="000000"/>
                <w:sz w:val="18"/>
                <w:szCs w:val="18"/>
              </w:rPr>
              <w:t>终端数（250-99999）</w:t>
            </w:r>
            <w:r>
              <w:rPr>
                <w:rFonts w:hint="eastAsia"/>
                <w:color w:val="000000"/>
                <w:sz w:val="18"/>
                <w:szCs w:val="18"/>
              </w:rPr>
              <w:t>/每用户</w:t>
            </w:r>
          </w:p>
        </w:tc>
        <w:tc>
          <w:tcPr>
            <w:tcW w:w="1134" w:type="dxa"/>
            <w:tcBorders>
              <w:top w:val="single" w:color="auto" w:sz="4" w:space="0"/>
              <w:left w:val="nil"/>
              <w:bottom w:val="single" w:color="auto" w:sz="4" w:space="0"/>
              <w:right w:val="single" w:color="auto" w:sz="4" w:space="0"/>
            </w:tcBorders>
            <w:shd w:val="clear" w:color="auto" w:fill="auto"/>
          </w:tcPr>
          <w:p>
            <w:pPr>
              <w:jc w:val="center"/>
              <w:rPr>
                <w:sz w:val="18"/>
                <w:szCs w:val="18"/>
              </w:rPr>
            </w:pPr>
            <w:r>
              <w:rPr>
                <w:rFonts w:hint="eastAsia"/>
                <w:color w:val="000000"/>
                <w:sz w:val="18"/>
                <w:szCs w:val="18"/>
              </w:rPr>
              <w:t>包年</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20000</w:t>
            </w:r>
          </w:p>
        </w:tc>
      </w:tr>
    </w:tbl>
    <w:p>
      <w:pPr>
        <w:rPr>
          <w:sz w:val="18"/>
          <w:szCs w:val="18"/>
        </w:rPr>
      </w:pPr>
    </w:p>
    <w:p>
      <w:pPr>
        <w:rPr>
          <w:sz w:val="18"/>
          <w:szCs w:val="18"/>
        </w:rPr>
      </w:pPr>
    </w:p>
    <w:p>
      <w:pPr>
        <w:pStyle w:val="4"/>
        <w:spacing w:before="156" w:after="156"/>
      </w:pPr>
      <w:r>
        <w:t>产品售后运维服务</w:t>
      </w:r>
    </w:p>
    <w:p>
      <w:pPr>
        <w:pStyle w:val="5"/>
      </w:pPr>
      <w:r>
        <w:t>售后IOT运维</w:t>
      </w:r>
    </w:p>
    <w:p>
      <w:pPr>
        <w:pStyle w:val="6"/>
      </w:pPr>
      <w:r>
        <w:t>盛原成工业IOT解决方案</w:t>
      </w:r>
    </w:p>
    <w:p/>
    <w:tbl>
      <w:tblPr>
        <w:tblStyle w:val="34"/>
        <w:tblW w:w="9784" w:type="dxa"/>
        <w:jc w:val="center"/>
        <w:tblLayout w:type="fixed"/>
        <w:tblCellMar>
          <w:top w:w="0" w:type="dxa"/>
          <w:left w:w="108" w:type="dxa"/>
          <w:bottom w:w="0" w:type="dxa"/>
          <w:right w:w="108" w:type="dxa"/>
        </w:tblCellMar>
      </w:tblPr>
      <w:tblGrid>
        <w:gridCol w:w="704"/>
        <w:gridCol w:w="713"/>
        <w:gridCol w:w="2689"/>
        <w:gridCol w:w="1378"/>
        <w:gridCol w:w="2032"/>
        <w:gridCol w:w="1134"/>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2689" w:type="dxa"/>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r>
              <w:rPr>
                <w:color w:val="000000"/>
                <w:sz w:val="18"/>
                <w:szCs w:val="18"/>
              </w:rPr>
              <w:t>盛原成工业IOT解决方案</w:t>
            </w:r>
          </w:p>
        </w:tc>
        <w:tc>
          <w:tcPr>
            <w:tcW w:w="1378"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sz w:val="18"/>
                <w:szCs w:val="18"/>
              </w:rPr>
            </w:pPr>
            <w:r>
              <w:rPr>
                <w:color w:val="000000"/>
                <w:sz w:val="18"/>
                <w:szCs w:val="18"/>
              </w:rPr>
              <w:t>交付方式</w:t>
            </w:r>
          </w:p>
        </w:tc>
        <w:tc>
          <w:tcPr>
            <w:tcW w:w="430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8367"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"https://marketplace.huaweicloud.com/product/OFFI516100531671457792" </w:instrText>
            </w:r>
            <w:r>
              <w:fldChar w:fldCharType="separate"/>
            </w:r>
            <w:r>
              <w:rPr>
                <w:rStyle w:val="39"/>
                <w:sz w:val="18"/>
                <w:szCs w:val="18"/>
              </w:rPr>
              <w:t>https://marketplace.huaweicloud.com/product/OFFI516100531671457792</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3402" w:type="dxa"/>
            <w:gridSpan w:val="2"/>
            <w:tcBorders>
              <w:top w:val="single" w:color="auto" w:sz="4" w:space="0"/>
              <w:left w:val="single" w:color="auto" w:sz="4" w:space="0"/>
              <w:bottom w:val="single" w:color="auto" w:sz="4" w:space="0"/>
              <w:right w:val="single" w:color="auto" w:sz="4" w:space="0"/>
            </w:tcBorders>
            <w:shd w:val="clear" w:color="000000" w:fill="D9D9D9"/>
            <w:vAlign w:val="center"/>
          </w:tcPr>
          <w:p>
            <w:pPr>
              <w:rPr>
                <w:sz w:val="18"/>
                <w:szCs w:val="18"/>
              </w:rPr>
            </w:pPr>
            <w:r>
              <w:rPr>
                <w:rFonts w:hint="eastAsia"/>
                <w:sz w:val="18"/>
                <w:szCs w:val="18"/>
              </w:rPr>
              <w:t>规格</w:t>
            </w:r>
          </w:p>
        </w:tc>
        <w:tc>
          <w:tcPr>
            <w:tcW w:w="3410" w:type="dxa"/>
            <w:gridSpan w:val="2"/>
            <w:tcBorders>
              <w:top w:val="single" w:color="auto" w:sz="4" w:space="0"/>
              <w:left w:val="nil"/>
              <w:bottom w:val="single" w:color="auto" w:sz="4" w:space="0"/>
              <w:right w:val="single" w:color="auto" w:sz="4" w:space="0"/>
            </w:tcBorders>
            <w:shd w:val="clear" w:color="000000" w:fill="D9D9D9"/>
            <w:vAlign w:val="center"/>
          </w:tcPr>
          <w:p>
            <w:pPr>
              <w:rPr>
                <w:sz w:val="18"/>
                <w:szCs w:val="18"/>
              </w:rPr>
            </w:pPr>
            <w:r>
              <w:rPr>
                <w:rFonts w:hint="eastAsia"/>
                <w:sz w:val="18"/>
                <w:szCs w:val="18"/>
              </w:rPr>
              <w:t>SKU名称</w:t>
            </w:r>
          </w:p>
        </w:tc>
        <w:tc>
          <w:tcPr>
            <w:tcW w:w="1134" w:type="dxa"/>
            <w:tcBorders>
              <w:top w:val="single" w:color="auto" w:sz="4" w:space="0"/>
              <w:left w:val="nil"/>
              <w:bottom w:val="single" w:color="auto" w:sz="4" w:space="0"/>
              <w:right w:val="single" w:color="auto" w:sz="4" w:space="0"/>
            </w:tcBorders>
            <w:shd w:val="clear" w:color="000000" w:fill="D9D9D9"/>
            <w:vAlign w:val="center"/>
          </w:tcPr>
          <w:p>
            <w:pPr>
              <w:rPr>
                <w:sz w:val="18"/>
                <w:szCs w:val="18"/>
              </w:rPr>
            </w:pPr>
            <w:r>
              <w:rPr>
                <w:rFonts w:hint="eastAsia"/>
                <w:sz w:val="18"/>
                <w:szCs w:val="18"/>
              </w:rPr>
              <w:t>终端数量(个)</w:t>
            </w:r>
          </w:p>
        </w:tc>
        <w:tc>
          <w:tcPr>
            <w:tcW w:w="1134" w:type="dxa"/>
            <w:tcBorders>
              <w:top w:val="single" w:color="auto" w:sz="4" w:space="0"/>
              <w:left w:val="nil"/>
              <w:bottom w:val="single" w:color="auto" w:sz="4" w:space="0"/>
              <w:right w:val="single" w:color="auto" w:sz="4" w:space="0"/>
            </w:tcBorders>
            <w:shd w:val="clear" w:color="000000" w:fill="D9D9D9"/>
            <w:vAlign w:val="center"/>
          </w:tcPr>
          <w:p>
            <w:pPr>
              <w:rPr>
                <w:sz w:val="18"/>
                <w:szCs w:val="18"/>
              </w:rPr>
            </w:pPr>
            <w:r>
              <w:rPr>
                <w:rFonts w:hint="eastAsia"/>
                <w:sz w:val="18"/>
                <w:szCs w:val="18"/>
              </w:rPr>
              <w:t>单价</w:t>
            </w:r>
          </w:p>
          <w:p>
            <w:pPr>
              <w:rPr>
                <w:sz w:val="18"/>
                <w:szCs w:val="18"/>
              </w:rPr>
            </w:pPr>
            <w:r>
              <w:rPr>
                <w:rFonts w:hint="eastAsia"/>
                <w:sz w:val="18"/>
                <w:szCs w:val="18"/>
              </w:rPr>
              <w:t>元/年</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盛云猫SLM-20用户-100GB空间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数据10GB每终端每年-建议配套10人天人工服务/每用户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10000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盛云猫SLM-50用户-200GB空间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数据10GB每终端每年-建议配套25人天人工服务/每用户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50-999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9000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盛云猫SLM-100用户-400GB空间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数据10GB每终端每年-建议配套50人天人工服务/每用户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100-999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盛云猫SLM-150用户-800GB空间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数据10GB每终端每年-建议配套80人天人工服务/每用户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1000-99999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盛云猫SLM-300用户-2TB空间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数据10GB每终端每年-建议配套150人天人工服务/每用户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10000-99999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盛云宝SMAS-5用户-100GB空间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数据10GB每终端每年-建议配套15人天人工服务/每用户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4-999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盛云宝SMAS-10用户-200GB空间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数据10GB每终端每年-建议配套30人天人工服务/每用户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24000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盛云宝SMAS-30用户-400GB空间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数据10GB每终端每年-建议配套60人天人工服务/每用户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50-999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23000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盛云宝SMAS-50用户-800GB空间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数据10GB每终端每年-建议配套90人天人工服务/每用户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100-9999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22000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3402" w:type="dxa"/>
            <w:gridSpan w:val="2"/>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r>
              <w:rPr>
                <w:rFonts w:hint="eastAsia"/>
                <w:color w:val="000000"/>
                <w:sz w:val="18"/>
                <w:szCs w:val="18"/>
              </w:rPr>
              <w:t>盛云宝SMAS-100用户-2TB空间</w:t>
            </w:r>
          </w:p>
        </w:tc>
        <w:tc>
          <w:tcPr>
            <w:tcW w:w="3410" w:type="dxa"/>
            <w:gridSpan w:val="2"/>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数据10GB每终端每年-建议配套180人天人工服务/每用户</w:t>
            </w:r>
          </w:p>
        </w:tc>
        <w:tc>
          <w:tcPr>
            <w:tcW w:w="1134"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250-99999</w:t>
            </w:r>
          </w:p>
        </w:tc>
        <w:tc>
          <w:tcPr>
            <w:tcW w:w="1134" w:type="dxa"/>
            <w:tcBorders>
              <w:top w:val="single" w:color="auto" w:sz="4" w:space="0"/>
              <w:left w:val="nil"/>
              <w:bottom w:val="single" w:color="auto" w:sz="4" w:space="0"/>
              <w:right w:val="single" w:color="auto" w:sz="4" w:space="0"/>
            </w:tcBorders>
            <w:vAlign w:val="center"/>
          </w:tcPr>
          <w:p>
            <w:pPr>
              <w:rPr>
                <w:color w:val="000000"/>
                <w:sz w:val="18"/>
                <w:szCs w:val="18"/>
              </w:rPr>
            </w:pPr>
            <w:r>
              <w:rPr>
                <w:rFonts w:hint="eastAsia"/>
                <w:color w:val="000000"/>
                <w:sz w:val="18"/>
                <w:szCs w:val="18"/>
              </w:rPr>
              <w:t>20000</w:t>
            </w:r>
          </w:p>
        </w:tc>
      </w:tr>
    </w:tbl>
    <w:p>
      <w:pPr>
        <w:pStyle w:val="3"/>
        <w:spacing w:before="156" w:after="156"/>
      </w:pPr>
      <w:r>
        <w:rPr>
          <w:rFonts w:hint="eastAsia"/>
        </w:rPr>
        <w:t>工业严选商品应用服务</w:t>
      </w:r>
    </w:p>
    <w:p>
      <w:pPr>
        <w:pStyle w:val="4"/>
        <w:spacing w:before="156" w:after="156"/>
      </w:pPr>
      <w:r>
        <w:rPr>
          <w:rFonts w:hint="eastAsia"/>
        </w:rPr>
        <w:t xml:space="preserve">企业经营管理服务 </w:t>
      </w:r>
    </w:p>
    <w:p>
      <w:pPr>
        <w:pStyle w:val="5"/>
      </w:pPr>
      <w:r>
        <w:rPr>
          <w:rFonts w:hint="eastAsia"/>
        </w:rPr>
        <w:t>数据治理服务</w:t>
      </w:r>
    </w:p>
    <w:p>
      <w:pPr>
        <w:pStyle w:val="6"/>
      </w:pPr>
      <w:r>
        <w:rPr>
          <w:rFonts w:hint="eastAsia"/>
        </w:rPr>
        <w:t>音智达数据治理服务</w:t>
      </w:r>
    </w:p>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color w:val="000000"/>
                <w:sz w:val="18"/>
                <w:szCs w:val="18"/>
              </w:rPr>
              <w:t>数据治理服务</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人工服务</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"https://marketplace.huaweicloud.com/product/00301-399062-0--0" </w:instrText>
            </w:r>
            <w:r>
              <w:fldChar w:fldCharType="separate"/>
            </w:r>
            <w:r>
              <w:rPr>
                <w:rStyle w:val="39"/>
                <w:sz w:val="18"/>
                <w:szCs w:val="18"/>
              </w:rPr>
              <w:t>https://marketplace.huaweicloud.com/product/00301-399062-0--0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数据治理服务咨询总监</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5300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数据治理服务咨询经理</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4250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数据治理服务资深咨询顾问</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3700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数据治理服务咨询顾问</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2650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项目总监</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5300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项目经理</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3700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H5页面设计师</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2650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高级java工程师</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初级java工程师</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2450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测试工程师</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2350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标准数据治理服务（咨询+服务+差旅）</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929400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差旅费用（项目地点：上海、北京、广州、深圳、青岛）</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按月</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差旅费用（项目地点：除上海、北京、广州、深圳、青岛外，其他城市）</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按月</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17000</w:t>
            </w:r>
          </w:p>
        </w:tc>
      </w:tr>
    </w:tbl>
    <w:p>
      <w:pPr>
        <w:pStyle w:val="4"/>
        <w:numPr>
          <w:ilvl w:val="2"/>
          <w:numId w:val="1"/>
        </w:numPr>
        <w:spacing w:before="156" w:after="156"/>
      </w:pPr>
      <w:r>
        <w:rPr>
          <w:rFonts w:hint="eastAsia"/>
        </w:rPr>
        <w:t>研发设计服务</w:t>
      </w:r>
    </w:p>
    <w:p>
      <w:pPr>
        <w:pStyle w:val="5"/>
        <w:numPr>
          <w:ilvl w:val="3"/>
          <w:numId w:val="1"/>
        </w:numPr>
      </w:pPr>
      <w:r>
        <w:t>PLM</w:t>
      </w:r>
    </w:p>
    <w:p>
      <w:pPr>
        <w:pStyle w:val="6"/>
      </w:pPr>
      <w:r>
        <w:rPr>
          <w:rFonts w:hint="eastAsia"/>
        </w:rPr>
        <w:t>数码大方</w:t>
      </w:r>
      <w:r>
        <w:t>CAXA PLM协同管理软件</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color w:val="000000"/>
                <w:sz w:val="18"/>
                <w:szCs w:val="18"/>
              </w:rPr>
              <w:t>CAXA PLM协同管理软件</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w:t>
            </w:r>
            <w:r>
              <w:rPr>
                <w:color w:val="000000"/>
                <w:sz w:val="18"/>
                <w:szCs w:val="18"/>
              </w:rPr>
              <w:t>IAAS）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"https://marketplace.huaweicloud.com/product/00301-399103-0--0" </w:instrText>
            </w:r>
            <w:r>
              <w:fldChar w:fldCharType="separate"/>
            </w:r>
            <w:r>
              <w:rPr>
                <w:rStyle w:val="39"/>
                <w:sz w:val="18"/>
                <w:szCs w:val="18"/>
              </w:rPr>
              <w:t>https://marketplace.huaweicloud.com/product/00301-399103-0--0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CAXA PLM 协同管理 基础版（1节点）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94800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CAXA PLM 协同管理 高级版（1节点）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357760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CAXA PLM 协同管理 定制版（1节点）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1963180</w:t>
            </w:r>
          </w:p>
        </w:tc>
      </w:tr>
    </w:tbl>
    <w:p>
      <w:pPr>
        <w:pStyle w:val="6"/>
      </w:pPr>
      <w:r>
        <w:rPr>
          <w:rFonts w:hint="eastAsia"/>
        </w:rPr>
        <w:t>思普产品全生命周期管理系统</w:t>
      </w:r>
      <w:r>
        <w:t>SIPMPLM</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思普产品全生命周期管理系统</w:t>
            </w:r>
            <w:r>
              <w:rPr>
                <w:color w:val="000000"/>
                <w:sz w:val="18"/>
                <w:szCs w:val="18"/>
              </w:rPr>
              <w:t>SIPMPLM</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w:t>
            </w:r>
            <w:r>
              <w:rPr>
                <w:color w:val="000000"/>
                <w:sz w:val="18"/>
                <w:szCs w:val="18"/>
              </w:rPr>
              <w:t>IAAS）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"https://marketplace.huaweicloud.com/product/00301-385919-0--0" </w:instrText>
            </w:r>
            <w:r>
              <w:fldChar w:fldCharType="separate"/>
            </w:r>
            <w:r>
              <w:rPr>
                <w:rStyle w:val="39"/>
                <w:sz w:val="18"/>
                <w:szCs w:val="18"/>
              </w:rPr>
              <w:t>https://marketplace.huaweicloud.com/product/00301-385919-0--0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标准版年租</w:t>
            </w:r>
            <w:r>
              <w:rPr>
                <w:color w:val="000000"/>
                <w:sz w:val="18"/>
                <w:szCs w:val="18"/>
              </w:rPr>
              <w:t>20用户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80000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标准版年租</w:t>
            </w:r>
            <w:r>
              <w:rPr>
                <w:color w:val="000000"/>
                <w:sz w:val="18"/>
                <w:szCs w:val="18"/>
              </w:rPr>
              <w:t>50用户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标准版年租</w:t>
            </w:r>
            <w:r>
              <w:rPr>
                <w:color w:val="000000"/>
                <w:sz w:val="18"/>
                <w:szCs w:val="18"/>
              </w:rPr>
              <w:t>100用户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企业版年租</w:t>
            </w:r>
            <w:r>
              <w:rPr>
                <w:color w:val="000000"/>
                <w:sz w:val="18"/>
                <w:szCs w:val="18"/>
              </w:rPr>
              <w:t>20用户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企业版年租</w:t>
            </w:r>
            <w:r>
              <w:rPr>
                <w:color w:val="000000"/>
                <w:sz w:val="18"/>
                <w:szCs w:val="18"/>
              </w:rPr>
              <w:t>50用户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企业版年租</w:t>
            </w:r>
            <w:r>
              <w:rPr>
                <w:color w:val="000000"/>
                <w:sz w:val="18"/>
                <w:szCs w:val="18"/>
              </w:rPr>
              <w:t>100用户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600000</w:t>
            </w:r>
          </w:p>
        </w:tc>
      </w:tr>
    </w:tbl>
    <w:p/>
    <w:p>
      <w:pPr>
        <w:pStyle w:val="6"/>
      </w:pPr>
      <w:r>
        <w:rPr>
          <w:rFonts w:hint="eastAsia"/>
        </w:rPr>
        <w:t>鼎捷</w:t>
      </w:r>
      <w:r>
        <w:t>PLM软件</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鼎捷</w:t>
            </w:r>
            <w:r>
              <w:rPr>
                <w:color w:val="000000"/>
                <w:sz w:val="18"/>
                <w:szCs w:val="18"/>
              </w:rPr>
              <w:t xml:space="preserve">PLM软件  </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独立部署（需单独购买</w:t>
            </w:r>
            <w:r>
              <w:rPr>
                <w:color w:val="000000"/>
                <w:sz w:val="18"/>
                <w:szCs w:val="18"/>
              </w:rPr>
              <w:t>IAAS）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"https://marketplace.huaweicloud.com/product/00301-595202-0--0" </w:instrText>
            </w:r>
            <w:r>
              <w:fldChar w:fldCharType="separate"/>
            </w:r>
            <w:r>
              <w:rPr>
                <w:rStyle w:val="39"/>
                <w:sz w:val="18"/>
                <w:szCs w:val="18"/>
              </w:rPr>
              <w:t>https://marketplace.huaweicloud.com/product/00301-595202-0--0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Digiwin PLM 基本包(含5U)</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 xml:space="preserve">Digiwin PLM 项目管理(PPM) </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轻量化授权（</w:t>
            </w:r>
            <w:r>
              <w:rPr>
                <w:color w:val="000000"/>
                <w:sz w:val="18"/>
                <w:szCs w:val="18"/>
              </w:rPr>
              <w:t>1U）</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通用集成模块</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中阶集成模块</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75000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高阶集成模块</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文件转换模块</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Digiwin PLM 人数授权-1U</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按个</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21000</w:t>
            </w:r>
          </w:p>
        </w:tc>
      </w:tr>
    </w:tbl>
    <w:p/>
    <w:p>
      <w:pPr>
        <w:pStyle w:val="6"/>
      </w:pPr>
      <w:r>
        <w:rPr>
          <w:rFonts w:hint="eastAsia"/>
        </w:rPr>
        <w:t>金蝶云星空</w:t>
      </w:r>
      <w:r>
        <w:t>(企业版)SaaS版</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金蝶云星空</w:t>
            </w:r>
            <w:r>
              <w:rPr>
                <w:color w:val="000000"/>
                <w:sz w:val="18"/>
                <w:szCs w:val="18"/>
              </w:rPr>
              <w:t>(企业版)SaaS版</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w:t>
            </w:r>
            <w:r>
              <w:rPr>
                <w:color w:val="000000"/>
                <w:sz w:val="18"/>
                <w:szCs w:val="18"/>
              </w:rPr>
              <w:t>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"https://marketplace.huaweicloud.com/product/00301-545017-0--0" </w:instrText>
            </w:r>
            <w:r>
              <w:fldChar w:fldCharType="separate"/>
            </w:r>
            <w:r>
              <w:rPr>
                <w:rStyle w:val="39"/>
                <w:sz w:val="18"/>
                <w:szCs w:val="18"/>
              </w:rPr>
              <w:t>https://marketplace.huaweicloud.com/product/00301-545017-0--0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PLM文档管理-10用户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PLM物料及BOM管理-10用户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36500</w:t>
            </w:r>
          </w:p>
        </w:tc>
      </w:tr>
    </w:tbl>
    <w:p>
      <w:pPr>
        <w:pStyle w:val="6"/>
      </w:pPr>
      <w:r>
        <w:rPr>
          <w:rFonts w:hint="eastAsia"/>
        </w:rPr>
        <w:t>用友</w:t>
      </w:r>
      <w:r>
        <w:t>PLM Professional</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rPr>
                <w:b/>
                <w:bCs/>
                <w:sz w:val="18"/>
                <w:szCs w:val="18"/>
              </w:rPr>
            </w:pPr>
            <w:r>
              <w:rPr>
                <w:rFonts w:hint="eastAsia"/>
                <w:color w:val="000000"/>
                <w:sz w:val="18"/>
                <w:szCs w:val="18"/>
              </w:rPr>
              <w:t>用友</w:t>
            </w:r>
            <w:r>
              <w:rPr>
                <w:color w:val="000000"/>
                <w:sz w:val="18"/>
                <w:szCs w:val="18"/>
              </w:rPr>
              <w:t>PLM Professional</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color w:val="000000"/>
                <w:sz w:val="18"/>
                <w:szCs w:val="18"/>
              </w:rPr>
              <w:t>License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"https://marketplace.huaweicloud.com/product/00301-305023-0--0" </w:instrText>
            </w:r>
            <w:r>
              <w:fldChar w:fldCharType="separate"/>
            </w:r>
            <w:r>
              <w:rPr>
                <w:rStyle w:val="39"/>
                <w:sz w:val="18"/>
                <w:szCs w:val="18"/>
              </w:rPr>
              <w:t>https://marketplace.huaweicloud.com/product/00301-305023-0--0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基础版（文档管理，</w:t>
            </w:r>
            <w:r>
              <w:rPr>
                <w:color w:val="000000"/>
                <w:sz w:val="18"/>
                <w:szCs w:val="18"/>
              </w:rPr>
              <w:t>5并发用户，含1年服务费）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141600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专业版（数据管理，</w:t>
            </w:r>
            <w:r>
              <w:rPr>
                <w:color w:val="000000"/>
                <w:sz w:val="18"/>
                <w:szCs w:val="18"/>
              </w:rPr>
              <w:t>5并发用户，含1年服务费）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200600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高级版（项目管理，</w:t>
            </w:r>
            <w:r>
              <w:rPr>
                <w:color w:val="000000"/>
                <w:sz w:val="18"/>
                <w:szCs w:val="18"/>
              </w:rPr>
              <w:t>5并发用户，含1年服务费）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271400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定制版（工艺管理、超级配置，</w:t>
            </w:r>
            <w:r>
              <w:rPr>
                <w:color w:val="000000"/>
                <w:sz w:val="18"/>
                <w:szCs w:val="18"/>
              </w:rPr>
              <w:t>5并发用户，含1年服务费，下单前务必联系客户经理）</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401200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color w:val="000000"/>
                <w:sz w:val="18"/>
                <w:szCs w:val="18"/>
              </w:rPr>
              <w:t>PLM并发许可（含1年服务）</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color w:val="000000"/>
                <w:sz w:val="18"/>
                <w:szCs w:val="18"/>
              </w:rPr>
              <w:t>CAD集成平台（含1年服务）</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35400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二维</w:t>
            </w:r>
            <w:r>
              <w:rPr>
                <w:color w:val="000000"/>
                <w:sz w:val="18"/>
                <w:szCs w:val="18"/>
              </w:rPr>
              <w:t>CAD集成插件（5并发，含1年服务费）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13570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二维</w:t>
            </w:r>
            <w:r>
              <w:rPr>
                <w:color w:val="000000"/>
                <w:sz w:val="18"/>
                <w:szCs w:val="18"/>
              </w:rPr>
              <w:t>CAD集成插件并发许可（含1年服务）</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三维</w:t>
            </w:r>
            <w:r>
              <w:rPr>
                <w:color w:val="000000"/>
                <w:sz w:val="18"/>
                <w:szCs w:val="18"/>
              </w:rPr>
              <w:t>CAD及EDA集成插件（5并发，含1年服务费）</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21830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三维</w:t>
            </w:r>
            <w:r>
              <w:rPr>
                <w:color w:val="000000"/>
                <w:sz w:val="18"/>
                <w:szCs w:val="18"/>
              </w:rPr>
              <w:t>CAD及EDA集成插件并发许可（含1年服务）</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1770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245" w:type="dxa"/>
            <w:gridSpan w:val="3"/>
            <w:tcBorders>
              <w:top w:val="single" w:color="auto" w:sz="4" w:space="0"/>
              <w:left w:val="single" w:color="auto" w:sz="4" w:space="0"/>
              <w:bottom w:val="single" w:color="auto" w:sz="4" w:space="0"/>
              <w:right w:val="single" w:color="auto" w:sz="4" w:space="0"/>
            </w:tcBorders>
          </w:tcPr>
          <w:p>
            <w:pPr>
              <w:rPr>
                <w:color w:val="000000"/>
                <w:sz w:val="18"/>
                <w:szCs w:val="18"/>
              </w:rPr>
            </w:pPr>
            <w:r>
              <w:rPr>
                <w:rFonts w:hint="eastAsia"/>
                <w:color w:val="000000"/>
                <w:sz w:val="18"/>
                <w:szCs w:val="18"/>
              </w:rPr>
              <w:t>非用友</w:t>
            </w:r>
            <w:r>
              <w:rPr>
                <w:color w:val="000000"/>
                <w:sz w:val="18"/>
                <w:szCs w:val="18"/>
              </w:rPr>
              <w:t>ERP集成插件（下单前务必联系客户经理）</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100000</w:t>
            </w:r>
          </w:p>
        </w:tc>
      </w:tr>
    </w:tbl>
    <w:p>
      <w:pPr>
        <w:pStyle w:val="4"/>
        <w:spacing w:before="156" w:after="156"/>
      </w:pPr>
      <w:r>
        <w:rPr>
          <w:rFonts w:hint="eastAsia"/>
        </w:rPr>
        <w:t>生产</w:t>
      </w:r>
      <w:r>
        <w:t>过程业务管理服务</w:t>
      </w:r>
    </w:p>
    <w:p>
      <w:pPr>
        <w:pStyle w:val="5"/>
      </w:pPr>
      <w:r>
        <w:rPr>
          <w:rFonts w:hint="eastAsia"/>
        </w:rPr>
        <w:t>MES</w:t>
      </w:r>
    </w:p>
    <w:p>
      <w:pPr>
        <w:pStyle w:val="6"/>
      </w:pPr>
      <w:r>
        <w:t>汉得</w:t>
      </w:r>
      <w:r>
        <w:rPr>
          <w:rFonts w:hint="eastAsia"/>
        </w:rPr>
        <w:t>一步制造云</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一步制造云</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18"/>
                <w:szCs w:val="18"/>
              </w:rPr>
            </w:pPr>
            <w:r>
              <w:rPr>
                <w:rFonts w:hint="eastAsia"/>
                <w:color w:val="000000"/>
                <w:sz w:val="18"/>
                <w:szCs w:val="18"/>
              </w:rPr>
              <w:t>S</w:t>
            </w:r>
            <w:r>
              <w:rPr>
                <w:color w:val="000000"/>
                <w:sz w:val="18"/>
                <w:szCs w:val="18"/>
              </w:rPr>
              <w:t>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"https://marketplace.huaweicloud.com/product/00301-535273-0--0" </w:instrText>
            </w:r>
            <w:r>
              <w:fldChar w:fldCharType="separate"/>
            </w:r>
            <w:r>
              <w:rPr>
                <w:rStyle w:val="39"/>
                <w:sz w:val="18"/>
                <w:szCs w:val="18"/>
              </w:rPr>
              <w:t>https://marketplace.huaweicloud.com/product/00301-535273-0--0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20用户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30用户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50用户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100用户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200用户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升级版</w:t>
            </w:r>
            <w:r>
              <w:rPr>
                <w:color w:val="000000"/>
                <w:sz w:val="18"/>
                <w:szCs w:val="18"/>
              </w:rPr>
              <w:t>20用户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升级版</w:t>
            </w:r>
            <w:r>
              <w:rPr>
                <w:color w:val="000000"/>
                <w:sz w:val="18"/>
                <w:szCs w:val="18"/>
              </w:rPr>
              <w:t>30用户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90000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升级版</w:t>
            </w:r>
            <w:r>
              <w:rPr>
                <w:color w:val="000000"/>
                <w:sz w:val="18"/>
                <w:szCs w:val="18"/>
              </w:rPr>
              <w:t>50用户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升级版</w:t>
            </w:r>
            <w:r>
              <w:rPr>
                <w:color w:val="000000"/>
                <w:sz w:val="18"/>
                <w:szCs w:val="18"/>
              </w:rPr>
              <w:t>100用户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升级版</w:t>
            </w:r>
            <w:r>
              <w:rPr>
                <w:color w:val="000000"/>
                <w:sz w:val="18"/>
                <w:szCs w:val="18"/>
              </w:rPr>
              <w:t>200用户</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600000</w:t>
            </w:r>
          </w:p>
        </w:tc>
      </w:tr>
    </w:tbl>
    <w:p>
      <w:pPr>
        <w:pStyle w:val="6"/>
      </w:pPr>
      <w:r>
        <w:t>黑湖</w:t>
      </w:r>
      <w:r>
        <w:rPr>
          <w:rFonts w:hint="eastAsia"/>
        </w:rPr>
        <w:t>智造</w:t>
      </w:r>
      <w:r>
        <w:t>-制造协同系统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黑湖智造</w:t>
            </w:r>
            <w:r>
              <w:rPr>
                <w:color w:val="000000"/>
                <w:sz w:val="18"/>
                <w:szCs w:val="18"/>
              </w:rPr>
              <w:t>-制造协同系统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S</w:t>
            </w:r>
            <w:r>
              <w:rPr>
                <w:color w:val="000000"/>
                <w:sz w:val="18"/>
                <w:szCs w:val="18"/>
              </w:rPr>
              <w:t>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"https://marketplace.huaweicloud.com/product/OFFI458935404396892160" </w:instrText>
            </w:r>
            <w:r>
              <w:fldChar w:fldCharType="separate"/>
            </w:r>
            <w:r>
              <w:rPr>
                <w:rStyle w:val="39"/>
                <w:sz w:val="18"/>
                <w:szCs w:val="18"/>
              </w:rPr>
              <w:t>https://marketplace.huaweicloud.com/product/OFFI458935404396892160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物料模块（</w:t>
            </w:r>
            <w:r>
              <w:rPr>
                <w:color w:val="000000"/>
                <w:sz w:val="18"/>
                <w:szCs w:val="18"/>
              </w:rPr>
              <w:t>1-999）/</w:t>
            </w:r>
            <w:r>
              <w:rPr>
                <w:rFonts w:hint="eastAsia"/>
                <w:color w:val="000000"/>
                <w:sz w:val="18"/>
                <w:szCs w:val="18"/>
              </w:rPr>
              <w:t>每个账号数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基础模块（</w:t>
            </w:r>
            <w:r>
              <w:rPr>
                <w:color w:val="000000"/>
                <w:sz w:val="18"/>
                <w:szCs w:val="18"/>
              </w:rPr>
              <w:t>1-999）/</w:t>
            </w:r>
            <w:r>
              <w:rPr>
                <w:rFonts w:hint="eastAsia"/>
                <w:color w:val="000000"/>
                <w:sz w:val="18"/>
                <w:szCs w:val="18"/>
              </w:rPr>
              <w:t>每个账号数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质检模块（</w:t>
            </w:r>
            <w:r>
              <w:rPr>
                <w:color w:val="000000"/>
                <w:sz w:val="18"/>
                <w:szCs w:val="18"/>
              </w:rPr>
              <w:t>1-999）/</w:t>
            </w:r>
            <w:r>
              <w:rPr>
                <w:rFonts w:hint="eastAsia"/>
                <w:color w:val="000000"/>
                <w:sz w:val="18"/>
                <w:szCs w:val="18"/>
              </w:rPr>
              <w:t>每个账号数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生产模块（</w:t>
            </w:r>
            <w:r>
              <w:rPr>
                <w:color w:val="000000"/>
                <w:sz w:val="18"/>
                <w:szCs w:val="18"/>
              </w:rPr>
              <w:t>1-999）/</w:t>
            </w:r>
            <w:r>
              <w:rPr>
                <w:rFonts w:hint="eastAsia"/>
                <w:color w:val="000000"/>
                <w:sz w:val="18"/>
                <w:szCs w:val="18"/>
              </w:rPr>
              <w:t>每个账号数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设备模块（</w:t>
            </w:r>
            <w:r>
              <w:rPr>
                <w:color w:val="000000"/>
                <w:sz w:val="18"/>
                <w:szCs w:val="18"/>
              </w:rPr>
              <w:t>1-999）/</w:t>
            </w:r>
            <w:r>
              <w:rPr>
                <w:rFonts w:hint="eastAsia"/>
                <w:color w:val="000000"/>
                <w:sz w:val="18"/>
                <w:szCs w:val="18"/>
              </w:rPr>
              <w:t>每个账号数</w:t>
            </w:r>
          </w:p>
        </w:tc>
        <w:tc>
          <w:tcPr>
            <w:tcW w:w="1567" w:type="dxa"/>
            <w:tcBorders>
              <w:top w:val="single" w:color="auto" w:sz="4" w:space="0"/>
              <w:left w:val="nil"/>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w:t>
            </w:r>
          </w:p>
        </w:tc>
      </w:tr>
    </w:tbl>
    <w:p>
      <w:pPr>
        <w:pStyle w:val="6"/>
      </w:pPr>
      <w:r>
        <w:t>鼎捷sMES 智能车间执行软件</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鼎捷</w:t>
            </w:r>
            <w:r>
              <w:rPr>
                <w:color w:val="000000"/>
                <w:sz w:val="18"/>
                <w:szCs w:val="18"/>
              </w:rPr>
              <w:t>sMES 智能车间执行软件</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"https://marketplace.huaweicloud.com/product/00301-533082-0--0" </w:instrText>
            </w:r>
            <w:r>
              <w:fldChar w:fldCharType="separate"/>
            </w:r>
            <w:r>
              <w:rPr>
                <w:rStyle w:val="39"/>
                <w:sz w:val="18"/>
                <w:szCs w:val="18"/>
              </w:rPr>
              <w:t>https://marketplace.huaweicloud.com/product/00301-533082-0--0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sMES 基础功能包（10U）</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712500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sMES 标准功能包（10U）</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825000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新增基础模块</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接口用户数（</w:t>
            </w:r>
            <w:r>
              <w:rPr>
                <w:color w:val="000000"/>
                <w:sz w:val="18"/>
                <w:szCs w:val="18"/>
              </w:rPr>
              <w:t>1U）</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看板授权</w:t>
            </w:r>
            <w:r>
              <w:rPr>
                <w:color w:val="000000"/>
                <w:sz w:val="18"/>
                <w:szCs w:val="18"/>
              </w:rPr>
              <w:t xml:space="preserve">Client(1U) </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4680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新增用户数（</w:t>
            </w:r>
            <w:r>
              <w:rPr>
                <w:color w:val="000000"/>
                <w:sz w:val="18"/>
                <w:szCs w:val="18"/>
              </w:rPr>
              <w:t>1U）</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11250</w:t>
            </w:r>
          </w:p>
        </w:tc>
      </w:tr>
    </w:tbl>
    <w:p>
      <w:pPr>
        <w:pStyle w:val="6"/>
      </w:pPr>
      <w:r>
        <w:t>佰思杰</w:t>
      </w:r>
      <w:r>
        <w:rPr>
          <w:rFonts w:hint="eastAsia"/>
        </w:rPr>
        <w:t>智能制造平台</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智能制造平台</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w:t>
            </w:r>
            <w:r>
              <w:rPr>
                <w:color w:val="000000"/>
                <w:sz w:val="18"/>
                <w:szCs w:val="18"/>
              </w:rPr>
              <w:t>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"https://marketplace.huaweicloud.com/product/00301-349172-0--0" </w:instrText>
            </w:r>
            <w:r>
              <w:fldChar w:fldCharType="separate"/>
            </w:r>
            <w:r>
              <w:rPr>
                <w:rStyle w:val="39"/>
                <w:sz w:val="18"/>
                <w:szCs w:val="18"/>
              </w:rPr>
              <w:t>https://marketplace.huaweicloud.com/product/00301-349172-0--0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（3个License）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（10个License）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（20个License）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（30个License）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（50个License）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900000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（80个License）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（100个License）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1500000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（200个License）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2750000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（300个License）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3250000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生产管理 （500个License）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5000000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质量管理（3个License）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质量管理（10个License）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质量管理（20个License）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质量管理（30个License）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质量管理（50个License）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750000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质量管理（80个License）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质量管理（100个License）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质量管理（200个License）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质量管理（300个License）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2500000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质量管理（500个License）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仓库管理（3个License）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仓库管理（10个License）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162500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仓库管理（20个License）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仓库管理（30个License）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仓库管理（50个License）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550000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仓库管理（80个License）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800000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仓库管理（100个License）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950000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仓库管理（200个License）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1600000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仓库管理（300个License）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仓库管理（500个License）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3000000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供应商管理（3个License）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供应商管理（10个License）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212500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供应商管理（20个License）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340000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供应商管理（30个License）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475000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供应商管理（50个License）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750000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供应商管理（80个License）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供应商管理（100个License）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供应商管理（200个License）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供应商管理（300个License）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2700000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供应商管理（500个License）</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3750000</w:t>
            </w:r>
          </w:p>
        </w:tc>
      </w:tr>
    </w:tbl>
    <w:p>
      <w:pPr>
        <w:pStyle w:val="6"/>
      </w:pPr>
      <w:r>
        <w:t>SMES-赛意制造执行系统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SMES-赛意制造执行系统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w:t>
            </w:r>
            <w:r>
              <w:rPr>
                <w:color w:val="000000"/>
                <w:sz w:val="18"/>
                <w:szCs w:val="18"/>
              </w:rPr>
              <w:t>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"https://marketplace.huaweicloud.com/product/00301-315236-0--0" </w:instrText>
            </w:r>
            <w:r>
              <w:fldChar w:fldCharType="separate"/>
            </w:r>
            <w:r>
              <w:rPr>
                <w:rStyle w:val="39"/>
                <w:sz w:val="18"/>
                <w:szCs w:val="18"/>
              </w:rPr>
              <w:t>https://marketplace.huaweicloud.com/product/00301-315236-0--0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600000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1100000</w:t>
            </w:r>
          </w:p>
        </w:tc>
      </w:tr>
    </w:tbl>
    <w:p>
      <w:pPr>
        <w:pStyle w:val="6"/>
      </w:pPr>
      <w:r>
        <w:rPr>
          <w:rFonts w:hint="eastAsia"/>
        </w:rPr>
        <w:t>文谷制造执行系统</w:t>
      </w:r>
      <w:r>
        <w:t>MES</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文谷制造执行系统</w:t>
            </w:r>
            <w:r>
              <w:rPr>
                <w:color w:val="000000"/>
                <w:sz w:val="18"/>
                <w:szCs w:val="18"/>
              </w:rPr>
              <w:t>MES</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w:t>
            </w:r>
            <w:r>
              <w:rPr>
                <w:color w:val="000000"/>
                <w:sz w:val="18"/>
                <w:szCs w:val="18"/>
              </w:rPr>
              <w:t>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"https://marketplace.huaweicloud.com/product/00301-308147-0--0" </w:instrText>
            </w:r>
            <w:r>
              <w:fldChar w:fldCharType="separate"/>
            </w:r>
            <w:r>
              <w:rPr>
                <w:rStyle w:val="39"/>
                <w:sz w:val="18"/>
                <w:szCs w:val="18"/>
              </w:rPr>
              <w:t>https://marketplace.huaweicloud.com/product/00301-308147-0--0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文谷制造执行系统</w:t>
            </w:r>
            <w:r>
              <w:rPr>
                <w:color w:val="000000"/>
                <w:sz w:val="18"/>
                <w:szCs w:val="18"/>
              </w:rPr>
              <w:t>MES</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850000</w:t>
            </w:r>
          </w:p>
        </w:tc>
      </w:tr>
    </w:tbl>
    <w:p>
      <w:pPr>
        <w:pStyle w:val="6"/>
      </w:pPr>
      <w:r>
        <w:rPr>
          <w:rFonts w:hint="eastAsia"/>
        </w:rPr>
        <w:t>品依科技制造执行系统</w:t>
      </w:r>
      <w:r>
        <w:t>(MES)平台</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品依科技制造执行系统</w:t>
            </w:r>
            <w:r>
              <w:rPr>
                <w:color w:val="000000"/>
                <w:sz w:val="18"/>
                <w:szCs w:val="18"/>
              </w:rPr>
              <w:t>(MES)平台</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"https://marketplace.huaweicloud.com/product/00301-570252-0--0" </w:instrText>
            </w:r>
            <w:r>
              <w:fldChar w:fldCharType="separate"/>
            </w:r>
            <w:r>
              <w:rPr>
                <w:rStyle w:val="39"/>
                <w:sz w:val="18"/>
                <w:szCs w:val="18"/>
              </w:rPr>
              <w:t>https://marketplace.huaweicloud.com/product/00301-570252-0--0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r>
              <w:rPr>
                <w:color w:val="000000"/>
                <w:sz w:val="18"/>
                <w:szCs w:val="18"/>
              </w:rPr>
              <w:t>MES</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29888</w:t>
            </w:r>
          </w:p>
        </w:tc>
      </w:tr>
    </w:tbl>
    <w:p>
      <w:pPr>
        <w:pStyle w:val="6"/>
      </w:pPr>
      <w:r>
        <w:rPr>
          <w:rFonts w:hint="eastAsia"/>
        </w:rPr>
        <w:t>万腾云</w:t>
      </w:r>
      <w:r>
        <w:t>MES</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万腾云</w:t>
            </w:r>
            <w:r>
              <w:rPr>
                <w:color w:val="000000"/>
                <w:sz w:val="18"/>
                <w:szCs w:val="18"/>
              </w:rPr>
              <w:t>MES</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w:t>
            </w:r>
            <w:r>
              <w:rPr>
                <w:color w:val="000000"/>
                <w:sz w:val="18"/>
                <w:szCs w:val="18"/>
              </w:rPr>
              <w:t>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"https://marketplace.huaweicloud.com/product/00301-391684-0--0" </w:instrText>
            </w:r>
            <w:r>
              <w:fldChar w:fldCharType="separate"/>
            </w:r>
            <w:r>
              <w:rPr>
                <w:rStyle w:val="39"/>
                <w:sz w:val="18"/>
                <w:szCs w:val="18"/>
              </w:rPr>
              <w:t>https://marketplace.huaweicloud.com/product/00301-391684-0--0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万腾云 MES系统（标准版）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万腾云 MES系统（专业版）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1550000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万腾设备管理系统</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VT-IOT平台接入(20台设备以内，按每台收费）</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VT-IOT平台接入(20台-50台设备，按每台收费）</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4750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VT-IOT平台接入(50-100台设备，按每台设备收费）</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4625</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万腾云 MES系统(标准版)_鲲鹏版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万腾云 MES系统(专业版)_鲲鹏版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1550000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万腾设备管理系统_鲲鹏版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VT-IOT平台接入(20台设备以内，按每台收费)_鲲鹏版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VT-IOT平台接入(20台-50台设备，按每台收费)_鲲鹏版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4750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VT-IOT平台接入(50-100台设备，按每台设备收费)_鲲鹏版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4625</w:t>
            </w:r>
          </w:p>
        </w:tc>
      </w:tr>
    </w:tbl>
    <w:p/>
    <w:p>
      <w:pPr>
        <w:pStyle w:val="6"/>
      </w:pPr>
      <w:r>
        <w:rPr>
          <w:rFonts w:hint="eastAsia"/>
        </w:rPr>
        <w:t>赛瀚德</w:t>
      </w:r>
      <w:r>
        <w:t>MES制造执行系统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赛瀚德</w:t>
            </w:r>
            <w:r>
              <w:rPr>
                <w:color w:val="000000"/>
                <w:sz w:val="18"/>
                <w:szCs w:val="18"/>
              </w:rPr>
              <w:t>MES制造执行系统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"https://marketplace.huaweicloud.com/product/00301-593160-0--0" </w:instrText>
            </w:r>
            <w:r>
              <w:fldChar w:fldCharType="separate"/>
            </w:r>
            <w:r>
              <w:rPr>
                <w:rStyle w:val="39"/>
                <w:sz w:val="18"/>
                <w:szCs w:val="18"/>
              </w:rPr>
              <w:t>https://marketplace.huaweicloud.com/product/00301-593160-0--0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430000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旗舰版</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按次</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860000</w:t>
            </w:r>
          </w:p>
        </w:tc>
      </w:tr>
    </w:tbl>
    <w:p>
      <w:pPr>
        <w:pStyle w:val="4"/>
        <w:numPr>
          <w:ilvl w:val="2"/>
          <w:numId w:val="1"/>
        </w:numPr>
        <w:spacing w:before="156" w:after="156"/>
      </w:pPr>
      <w:r>
        <w:t>供应链及物流管理服务</w:t>
      </w:r>
    </w:p>
    <w:p>
      <w:pPr>
        <w:pStyle w:val="5"/>
      </w:pPr>
      <w:r>
        <w:t>TMS</w:t>
      </w:r>
    </w:p>
    <w:p>
      <w:pPr>
        <w:pStyle w:val="6"/>
      </w:pPr>
      <w:r>
        <w:t>运匠Logwire TMS 独立部署版</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运匠</w:t>
            </w:r>
            <w:r>
              <w:rPr>
                <w:color w:val="000000"/>
                <w:sz w:val="18"/>
                <w:szCs w:val="18"/>
              </w:rPr>
              <w:t>Logwire TMS 独立部署版</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License</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"https://marketplace.huaweicloud.com/product/00301-608045-0--0" </w:instrText>
            </w:r>
            <w:r>
              <w:fldChar w:fldCharType="separate"/>
            </w:r>
            <w:r>
              <w:rPr>
                <w:rStyle w:val="39"/>
                <w:sz w:val="18"/>
                <w:szCs w:val="18"/>
              </w:rPr>
              <w:t>https://marketplace.huaweicloud.com/product/00301-608045-0--0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初级版</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209880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中级版</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 xml:space="preserve">315880 </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高级版</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 xml:space="preserve">379480 </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追加系统运费软件服务</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42400</w:t>
            </w:r>
          </w:p>
        </w:tc>
      </w:tr>
    </w:tbl>
    <w:p>
      <w:pPr>
        <w:pStyle w:val="4"/>
        <w:spacing w:before="156" w:after="156"/>
      </w:pPr>
      <w:r>
        <w:t>产线设备管理服务</w:t>
      </w:r>
    </w:p>
    <w:p>
      <w:pPr>
        <w:pStyle w:val="5"/>
      </w:pPr>
      <w:r>
        <w:t>产线IOT管理</w:t>
      </w:r>
    </w:p>
    <w:p>
      <w:pPr>
        <w:pStyle w:val="6"/>
      </w:pPr>
      <w:r>
        <w:rPr>
          <w:rFonts w:hint="eastAsia"/>
        </w:rPr>
        <w:t>伊之密模压成型装备工况监控物联网平台</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模压成型装备工况监控物联网平台</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"https://marketplace.huaweicloud.com/product/00301-546153-0--0" </w:instrText>
            </w:r>
            <w:r>
              <w:fldChar w:fldCharType="separate"/>
            </w:r>
            <w:r>
              <w:rPr>
                <w:rStyle w:val="39"/>
                <w:sz w:val="18"/>
                <w:szCs w:val="18"/>
              </w:rPr>
              <w:t>https://marketplace.huaweicloud.com/product/00301-546153-0--0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Yi-MES智造执行系统-不限用户数量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Yi-MES智造执行系统-1台每年</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Yi-MES智造执行系统-BI版-不限用户数量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Yi-MES智造执行系统-BI版-1台每年</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Yi-MES智造执行系统-BI版-5台每年</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75000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color w:val="000000"/>
                <w:sz w:val="18"/>
                <w:szCs w:val="18"/>
              </w:rPr>
              <w:t>Yi-MES智造执行系统-BI版-10台每年</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150000</w:t>
            </w:r>
          </w:p>
        </w:tc>
      </w:tr>
    </w:tbl>
    <w:p>
      <w:pPr>
        <w:jc w:val="center"/>
        <w:rPr>
          <w:color w:val="000000"/>
          <w:sz w:val="18"/>
          <w:szCs w:val="18"/>
        </w:rPr>
      </w:pPr>
    </w:p>
    <w:p>
      <w:pPr>
        <w:pStyle w:val="6"/>
      </w:pPr>
      <w:r>
        <w:rPr>
          <w:rFonts w:hint="eastAsia"/>
        </w:rPr>
        <w:t>发那科工厂数据分析系统</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工厂数据分析系统</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"https://marketplace.huaweicloud.com/product/00301-550040-0--0" </w:instrText>
            </w:r>
            <w:r>
              <w:fldChar w:fldCharType="separate"/>
            </w:r>
            <w:r>
              <w:rPr>
                <w:rStyle w:val="39"/>
                <w:sz w:val="18"/>
                <w:szCs w:val="18"/>
              </w:rPr>
              <w:t>https://marketplace.huaweicloud.com/product/00301-550040-0--0</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- 5台设备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- 10台设备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130000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- 20台设备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260000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 - 50台设备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650000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精益版 - 5台设备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82500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精益版 - 10台设备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165000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精益版 - 20台设备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330000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精益版 - 50台设备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825000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增强版 - 5台设备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增强版 - 10台设备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增强版 - 20台设备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400000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增强版 - 50台设备</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1000000</w:t>
            </w:r>
          </w:p>
        </w:tc>
      </w:tr>
    </w:tbl>
    <w:p>
      <w:pPr>
        <w:pStyle w:val="6"/>
      </w:pPr>
      <w:r>
        <w:rPr>
          <w:rFonts w:hint="eastAsia"/>
        </w:rPr>
        <w:t>苏州凌犀工厂物语</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工厂物语</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"https://marketplace.huaweicloud.com/product/OFFI473335969250103296" </w:instrText>
            </w:r>
            <w:r>
              <w:fldChar w:fldCharType="separate"/>
            </w:r>
            <w:r>
              <w:rPr>
                <w:rStyle w:val="39"/>
                <w:sz w:val="18"/>
                <w:szCs w:val="18"/>
              </w:rPr>
              <w:t>https://marketplace.huaweicloud.com/product/OFFI473335969250103296</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企业版0-20（含）/每个数量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企业版20-50（含）/每个数量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4600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企业版50-200（含）/每个数量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4400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企业版&gt;200/每个数量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4000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标准版0-10（含）/每个数量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1200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标准版10-50（含）/每个数量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1150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标准版50-200（含）/每个数量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1100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标准版&gt;200/每个数量</w:t>
            </w:r>
          </w:p>
        </w:tc>
        <w:tc>
          <w:tcPr>
            <w:tcW w:w="1567"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color w:val="000000"/>
                <w:sz w:val="18"/>
                <w:szCs w:val="18"/>
              </w:rPr>
              <w:t>1000</w:t>
            </w:r>
          </w:p>
        </w:tc>
      </w:tr>
    </w:tbl>
    <w:p/>
    <w:p>
      <w:pPr>
        <w:pStyle w:val="4"/>
        <w:spacing w:before="156" w:after="156"/>
      </w:pPr>
      <w:r>
        <w:rPr>
          <w:rFonts w:hint="eastAsia"/>
        </w:rPr>
        <w:t>销售客户关系管理服务</w:t>
      </w:r>
    </w:p>
    <w:p>
      <w:pPr>
        <w:pStyle w:val="5"/>
      </w:pPr>
      <w:r>
        <w:t>CRM</w:t>
      </w:r>
    </w:p>
    <w:p>
      <w:pPr>
        <w:pStyle w:val="6"/>
      </w:pPr>
      <w:r>
        <w:rPr>
          <w:rFonts w:hint="eastAsia"/>
        </w:rPr>
        <w:t>纷享销客C</w:t>
      </w:r>
      <w:r>
        <w:t>RM</w:t>
      </w:r>
    </w:p>
    <w:tbl>
      <w:tblPr>
        <w:tblStyle w:val="34"/>
        <w:tblW w:w="8650" w:type="dxa"/>
        <w:jc w:val="center"/>
        <w:tblLayout w:type="fixed"/>
        <w:tblCellMar>
          <w:top w:w="0" w:type="dxa"/>
          <w:left w:w="108" w:type="dxa"/>
          <w:bottom w:w="0" w:type="dxa"/>
          <w:right w:w="108" w:type="dxa"/>
        </w:tblCellMar>
      </w:tblPr>
      <w:tblGrid>
        <w:gridCol w:w="704"/>
        <w:gridCol w:w="713"/>
        <w:gridCol w:w="3540"/>
        <w:gridCol w:w="992"/>
        <w:gridCol w:w="1567"/>
        <w:gridCol w:w="1134"/>
      </w:tblGrid>
      <w:tr>
        <w:tblPrEx>
          <w:tblCellMar>
            <w:top w:w="0" w:type="dxa"/>
            <w:left w:w="108" w:type="dxa"/>
            <w:bottom w:w="0" w:type="dxa"/>
            <w:right w:w="108" w:type="dxa"/>
          </w:tblCellMar>
        </w:tblPrEx>
        <w:trPr>
          <w:trHeight w:val="422"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产品名称</w:t>
            </w:r>
          </w:p>
        </w:tc>
        <w:tc>
          <w:tcPr>
            <w:tcW w:w="35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纷享销客</w:t>
            </w:r>
            <w:r>
              <w:rPr>
                <w:color w:val="000000"/>
                <w:sz w:val="18"/>
                <w:szCs w:val="18"/>
              </w:rPr>
              <w:t>CRM</w:t>
            </w:r>
          </w:p>
        </w:tc>
        <w:tc>
          <w:tcPr>
            <w:tcW w:w="992" w:type="dxa"/>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交付方式</w:t>
            </w:r>
          </w:p>
        </w:tc>
        <w:tc>
          <w:tcPr>
            <w:tcW w:w="2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SaaS</w:t>
            </w:r>
          </w:p>
        </w:tc>
      </w:tr>
      <w:tr>
        <w:tblPrEx>
          <w:tblCellMar>
            <w:top w:w="0" w:type="dxa"/>
            <w:left w:w="108" w:type="dxa"/>
            <w:bottom w:w="0" w:type="dxa"/>
            <w:right w:w="108" w:type="dxa"/>
          </w:tblCellMar>
        </w:tblPrEx>
        <w:trPr>
          <w:trHeight w:val="501" w:hRule="atLeast"/>
          <w:tblHeader/>
          <w:jc w:val="center"/>
        </w:trPr>
        <w:tc>
          <w:tcPr>
            <w:tcW w:w="1417" w:type="dxa"/>
            <w:gridSpan w:val="2"/>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严选商城链接</w:t>
            </w:r>
          </w:p>
        </w:tc>
        <w:tc>
          <w:tcPr>
            <w:tcW w:w="7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rPr>
                <w:color w:val="000000"/>
                <w:sz w:val="18"/>
                <w:szCs w:val="18"/>
              </w:rPr>
            </w:pPr>
            <w:r>
              <w:fldChar w:fldCharType="begin"/>
            </w:r>
            <w:r>
              <w:instrText xml:space="preserve"> HYPERLINK "https://marketplace.huaweicloud.com/product/OFFI506051329138069504" </w:instrText>
            </w:r>
            <w:r>
              <w:fldChar w:fldCharType="separate"/>
            </w:r>
            <w:r>
              <w:rPr>
                <w:rStyle w:val="39"/>
                <w:sz w:val="18"/>
                <w:szCs w:val="18"/>
              </w:rPr>
              <w:t>https://marketplace.huaweicloud.com/product/OFFI506051329138069504</w:t>
            </w:r>
            <w:r>
              <w:rPr>
                <w:rStyle w:val="39"/>
                <w:sz w:val="18"/>
                <w:szCs w:val="18"/>
              </w:rPr>
              <w:fldChar w:fldCharType="end"/>
            </w:r>
          </w:p>
        </w:tc>
      </w:tr>
      <w:tr>
        <w:tblPrEx>
          <w:tblCellMar>
            <w:top w:w="0" w:type="dxa"/>
            <w:left w:w="108" w:type="dxa"/>
            <w:bottom w:w="0" w:type="dxa"/>
            <w:right w:w="108" w:type="dxa"/>
          </w:tblCellMar>
        </w:tblPrEx>
        <w:trPr>
          <w:trHeight w:val="423"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D9D9D9"/>
          </w:tcPr>
          <w:p>
            <w:pPr>
              <w:jc w:val="center"/>
              <w:rPr>
                <w:b/>
                <w:bCs/>
                <w:sz w:val="18"/>
                <w:szCs w:val="18"/>
              </w:rPr>
            </w:pPr>
            <w:r>
              <w:rPr>
                <w:rFonts w:hint="eastAsia"/>
                <w:b/>
                <w:bCs/>
                <w:sz w:val="18"/>
                <w:szCs w:val="18"/>
              </w:rPr>
              <w:t>序号</w:t>
            </w:r>
          </w:p>
        </w:tc>
        <w:tc>
          <w:tcPr>
            <w:tcW w:w="5245" w:type="dxa"/>
            <w:gridSpan w:val="3"/>
            <w:tcBorders>
              <w:top w:val="single" w:color="auto" w:sz="4" w:space="0"/>
              <w:left w:val="single" w:color="auto" w:sz="4" w:space="0"/>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规格</w:t>
            </w:r>
          </w:p>
        </w:tc>
        <w:tc>
          <w:tcPr>
            <w:tcW w:w="1567"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计费方式</w:t>
            </w:r>
          </w:p>
        </w:tc>
        <w:tc>
          <w:tcPr>
            <w:tcW w:w="1134" w:type="dxa"/>
            <w:tcBorders>
              <w:top w:val="single" w:color="auto" w:sz="4" w:space="0"/>
              <w:left w:val="nil"/>
              <w:bottom w:val="single" w:color="auto" w:sz="4" w:space="0"/>
              <w:right w:val="single" w:color="auto" w:sz="4" w:space="0"/>
            </w:tcBorders>
            <w:shd w:val="clear" w:color="000000" w:fill="D9D9D9"/>
            <w:vAlign w:val="center"/>
          </w:tcPr>
          <w:p>
            <w:pPr>
              <w:jc w:val="center"/>
              <w:rPr>
                <w:b/>
                <w:bCs/>
                <w:sz w:val="18"/>
                <w:szCs w:val="18"/>
              </w:rPr>
            </w:pPr>
            <w:r>
              <w:rPr>
                <w:rFonts w:hint="eastAsia"/>
                <w:b/>
                <w:bCs/>
                <w:sz w:val="18"/>
                <w:szCs w:val="18"/>
              </w:rPr>
              <w:t>软件价格</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专业版1-999/每个人</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2</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旗舰版1-999/每个人</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3</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旗舰增强版1-999/每个人</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3980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4</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营销通</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5</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服务通</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49800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6</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订货通</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39800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7</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代理通</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98000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8</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互联应用基础包</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19800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9</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库存管理</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9800</w:t>
            </w:r>
          </w:p>
        </w:tc>
      </w:tr>
      <w:tr>
        <w:tblPrEx>
          <w:tblCellMar>
            <w:top w:w="0" w:type="dxa"/>
            <w:left w:w="108" w:type="dxa"/>
            <w:bottom w:w="0" w:type="dxa"/>
            <w:right w:w="108" w:type="dxa"/>
          </w:tblCellMar>
        </w:tblPrEx>
        <w:trPr>
          <w:trHeight w:val="324" w:hRule="atLeast"/>
          <w:jc w:val="center"/>
        </w:trPr>
        <w:tc>
          <w:tcPr>
            <w:tcW w:w="704" w:type="dxa"/>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10</w:t>
            </w:r>
          </w:p>
        </w:tc>
        <w:tc>
          <w:tcPr>
            <w:tcW w:w="5245" w:type="dxa"/>
            <w:gridSpan w:val="3"/>
            <w:tcBorders>
              <w:top w:val="single" w:color="auto" w:sz="4" w:space="0"/>
              <w:left w:val="single" w:color="auto" w:sz="4" w:space="0"/>
              <w:bottom w:val="single" w:color="auto" w:sz="4" w:space="0"/>
              <w:right w:val="single" w:color="auto" w:sz="4" w:space="0"/>
            </w:tcBorders>
          </w:tcPr>
          <w:p>
            <w:pPr>
              <w:jc w:val="center"/>
              <w:rPr>
                <w:color w:val="000000"/>
                <w:sz w:val="18"/>
                <w:szCs w:val="18"/>
              </w:rPr>
            </w:pPr>
            <w:r>
              <w:rPr>
                <w:rFonts w:hint="eastAsia"/>
                <w:color w:val="000000"/>
                <w:sz w:val="18"/>
                <w:szCs w:val="18"/>
              </w:rPr>
              <w:t>高级外勤</w:t>
            </w:r>
          </w:p>
        </w:tc>
        <w:tc>
          <w:tcPr>
            <w:tcW w:w="1567" w:type="dxa"/>
            <w:tcBorders>
              <w:top w:val="single" w:color="auto" w:sz="4" w:space="0"/>
              <w:left w:val="nil"/>
              <w:bottom w:val="single" w:color="auto" w:sz="4" w:space="0"/>
              <w:right w:val="single" w:color="auto" w:sz="4" w:space="0"/>
            </w:tcBorders>
            <w:shd w:val="clear" w:color="auto" w:fill="auto"/>
          </w:tcPr>
          <w:p>
            <w:pPr>
              <w:jc w:val="center"/>
            </w:pPr>
            <w:r>
              <w:rPr>
                <w:rFonts w:hint="eastAsia"/>
                <w:color w:val="000000"/>
                <w:sz w:val="18"/>
                <w:szCs w:val="18"/>
              </w:rPr>
              <w:t>按年</w:t>
            </w:r>
          </w:p>
        </w:tc>
        <w:tc>
          <w:tcPr>
            <w:tcW w:w="1134" w:type="dxa"/>
            <w:tcBorders>
              <w:top w:val="single" w:color="auto" w:sz="4" w:space="0"/>
              <w:left w:val="nil"/>
              <w:bottom w:val="single" w:color="auto" w:sz="4" w:space="0"/>
              <w:right w:val="single" w:color="auto" w:sz="4" w:space="0"/>
            </w:tcBorders>
            <w:shd w:val="clear" w:color="auto" w:fill="auto"/>
          </w:tcPr>
          <w:p>
            <w:pPr>
              <w:jc w:val="center"/>
              <w:rPr>
                <w:color w:val="000000"/>
                <w:sz w:val="18"/>
                <w:szCs w:val="18"/>
              </w:rPr>
            </w:pPr>
            <w:r>
              <w:rPr>
                <w:rFonts w:hint="eastAsia"/>
                <w:color w:val="000000"/>
                <w:sz w:val="18"/>
                <w:szCs w:val="18"/>
              </w:rPr>
              <w:t>29800</w:t>
            </w:r>
          </w:p>
        </w:tc>
      </w:tr>
    </w:tbl>
    <w:p>
      <w:pPr>
        <w:pStyle w:val="2"/>
        <w:numPr>
          <w:ilvl w:val="0"/>
          <w:numId w:val="1"/>
        </w:numPr>
        <w:spacing w:before="156" w:after="156"/>
      </w:pPr>
      <w:r>
        <w:t>人工智能云服务</w:t>
      </w:r>
    </w:p>
    <w:p>
      <w:pPr>
        <w:pStyle w:val="3"/>
        <w:numPr>
          <w:ilvl w:val="1"/>
          <w:numId w:val="1"/>
        </w:numPr>
        <w:spacing w:before="156" w:after="156"/>
      </w:pPr>
      <w:r>
        <w:rPr>
          <w:rFonts w:hint="eastAsia"/>
        </w:rPr>
        <w:t>华为A</w:t>
      </w:r>
      <w:r>
        <w:t>I培训服务报价</w:t>
      </w:r>
    </w:p>
    <w:tbl>
      <w:tblPr>
        <w:tblStyle w:val="34"/>
        <w:tblW w:w="8921" w:type="dxa"/>
        <w:tblInd w:w="5" w:type="dxa"/>
        <w:tblLayout w:type="fixed"/>
        <w:tblCellMar>
          <w:top w:w="0" w:type="dxa"/>
          <w:left w:w="108" w:type="dxa"/>
          <w:bottom w:w="0" w:type="dxa"/>
          <w:right w:w="108" w:type="dxa"/>
        </w:tblCellMar>
      </w:tblPr>
      <w:tblGrid>
        <w:gridCol w:w="1020"/>
        <w:gridCol w:w="1560"/>
        <w:gridCol w:w="4073"/>
        <w:gridCol w:w="850"/>
        <w:gridCol w:w="1418"/>
      </w:tblGrid>
      <w:tr>
        <w:tblPrEx>
          <w:tblCellMar>
            <w:top w:w="0" w:type="dxa"/>
            <w:left w:w="108" w:type="dxa"/>
            <w:bottom w:w="0" w:type="dxa"/>
            <w:right w:w="108" w:type="dxa"/>
          </w:tblCellMar>
        </w:tblPrEx>
        <w:trPr>
          <w:trHeight w:val="168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1</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人工智能总裁班</w:t>
            </w:r>
          </w:p>
        </w:tc>
        <w:tc>
          <w:tcPr>
            <w:tcW w:w="4073"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定位于向企业高管、政府领导，高校领导，讲解人工智能行业趋势、商业应用与解决方案，以支持人工智能战略方向把握以及决策；</w:t>
            </w:r>
          </w:p>
          <w:p>
            <w:pPr>
              <w:rPr>
                <w:sz w:val="18"/>
                <w:szCs w:val="18"/>
              </w:rPr>
            </w:pPr>
            <w:r>
              <w:rPr>
                <w:rFonts w:hint="eastAsia"/>
                <w:sz w:val="18"/>
                <w:szCs w:val="18"/>
              </w:rPr>
              <w:t>内容包括：</w:t>
            </w:r>
          </w:p>
          <w:p>
            <w:pPr>
              <w:rPr>
                <w:sz w:val="18"/>
                <w:szCs w:val="18"/>
              </w:rPr>
            </w:pPr>
            <w:r>
              <w:rPr>
                <w:rFonts w:hint="eastAsia"/>
                <w:sz w:val="18"/>
                <w:szCs w:val="18"/>
              </w:rPr>
              <w:t>人工智能发展趋势，AI、5G、IoT、云计算、大数据介绍，大数据应用介绍及其商业应用及技术分析， 人工智能概念及其历史/伦理问题，各经济体大数据、人工智能政策目标，国务院人工智能三步走规划，国内外各大企业在大数据和AI的战略部署，大数据实践应用（未来金融、政务大数据、警务大数据），智慧交通、医疗、农业、制造，华为解决方案，大数据解决方案介绍及AI战略部署、生态体系。</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1.培训时长1天，15人以内</w:t>
            </w:r>
          </w:p>
          <w:p>
            <w:pPr>
              <w:rPr>
                <w:sz w:val="18"/>
                <w:szCs w:val="18"/>
              </w:rPr>
            </w:pPr>
            <w:r>
              <w:rPr>
                <w:rFonts w:hint="eastAsia"/>
                <w:sz w:val="18"/>
                <w:szCs w:val="18"/>
              </w:rPr>
              <w:t>2.华为金牌讲师（华为人工智能资深专家，5年以上丰富的AI相关管理、开发、培训经验）</w:t>
            </w:r>
          </w:p>
          <w:p>
            <w:pPr>
              <w:rPr>
                <w:sz w:val="18"/>
                <w:szCs w:val="18"/>
              </w:rPr>
            </w:pPr>
            <w:r>
              <w:rPr>
                <w:rFonts w:hint="eastAsia"/>
                <w:sz w:val="18"/>
                <w:szCs w:val="18"/>
              </w:rPr>
              <w:t>3.培训后3个月期的邮件咨询服务</w:t>
            </w:r>
          </w:p>
        </w:tc>
        <w:tc>
          <w:tcPr>
            <w:tcW w:w="850" w:type="dxa"/>
            <w:tcBorders>
              <w:top w:val="single" w:color="auto" w:sz="4" w:space="0"/>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元/班/次</w:t>
            </w:r>
          </w:p>
        </w:tc>
        <w:tc>
          <w:tcPr>
            <w:tcW w:w="1418"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w:t>
            </w:r>
            <w:r>
              <w:rPr>
                <w:sz w:val="18"/>
                <w:szCs w:val="18"/>
              </w:rPr>
              <w:t>25</w:t>
            </w:r>
            <w:r>
              <w:rPr>
                <w:rFonts w:hint="eastAsia"/>
                <w:sz w:val="18"/>
                <w:szCs w:val="18"/>
              </w:rPr>
              <w:t xml:space="preserve">0,000.00 </w:t>
            </w:r>
          </w:p>
        </w:tc>
      </w:tr>
      <w:tr>
        <w:tblPrEx>
          <w:tblCellMar>
            <w:top w:w="0" w:type="dxa"/>
            <w:left w:w="108" w:type="dxa"/>
            <w:bottom w:w="0" w:type="dxa"/>
            <w:right w:w="108" w:type="dxa"/>
          </w:tblCellMar>
        </w:tblPrEx>
        <w:trPr>
          <w:trHeight w:val="192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2</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人工智能专家班</w:t>
            </w:r>
          </w:p>
        </w:tc>
        <w:tc>
          <w:tcPr>
            <w:tcW w:w="4073"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定位于培养熟练掌握机器学习、深度学习理论知识，具备高水平实践能力的人工智能专家。</w:t>
            </w:r>
          </w:p>
          <w:p>
            <w:pPr>
              <w:rPr>
                <w:sz w:val="18"/>
                <w:szCs w:val="18"/>
              </w:rPr>
            </w:pPr>
            <w:r>
              <w:rPr>
                <w:rFonts w:hint="eastAsia"/>
                <w:sz w:val="18"/>
                <w:szCs w:val="18"/>
              </w:rPr>
              <w:t>内容包括：</w:t>
            </w:r>
          </w:p>
          <w:p>
            <w:pPr>
              <w:rPr>
                <w:sz w:val="18"/>
                <w:szCs w:val="18"/>
              </w:rPr>
            </w:pPr>
            <w:r>
              <w:rPr>
                <w:rFonts w:hint="eastAsia"/>
                <w:sz w:val="18"/>
                <w:szCs w:val="18"/>
              </w:rPr>
              <w:t>人工智能概览、发展史、应用场景、技术结构，人工智能数学基础、Python编程基础、Tensor</w:t>
            </w:r>
            <w:r>
              <w:rPr>
                <w:sz w:val="18"/>
                <w:szCs w:val="18"/>
              </w:rPr>
              <w:t>F</w:t>
            </w:r>
            <w:r>
              <w:rPr>
                <w:rFonts w:hint="eastAsia"/>
                <w:sz w:val="18"/>
                <w:szCs w:val="18"/>
              </w:rPr>
              <w:t>low介绍，机器学习算法概览、应用与实践，深度学习算法介绍及技术方向、应用场景及实践。</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1.培训时长3天，20人以内</w:t>
            </w:r>
          </w:p>
          <w:p>
            <w:pPr>
              <w:rPr>
                <w:sz w:val="18"/>
                <w:szCs w:val="18"/>
              </w:rPr>
            </w:pPr>
            <w:r>
              <w:rPr>
                <w:rFonts w:hint="eastAsia"/>
                <w:sz w:val="18"/>
                <w:szCs w:val="18"/>
              </w:rPr>
              <w:t>2.华为金牌讲师（华为人工智能高级技术专家，5年以上丰富的AI相关技术开发与培训经验）</w:t>
            </w:r>
          </w:p>
          <w:p>
            <w:pPr>
              <w:rPr>
                <w:sz w:val="18"/>
                <w:szCs w:val="18"/>
              </w:rPr>
            </w:pPr>
            <w:r>
              <w:rPr>
                <w:rFonts w:hint="eastAsia"/>
                <w:sz w:val="18"/>
                <w:szCs w:val="18"/>
              </w:rPr>
              <w:t>3.培训后3个月期的邮件咨询服务</w:t>
            </w:r>
          </w:p>
        </w:tc>
        <w:tc>
          <w:tcPr>
            <w:tcW w:w="850" w:type="dxa"/>
            <w:tcBorders>
              <w:top w:val="nil"/>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元/班/次</w:t>
            </w:r>
          </w:p>
        </w:tc>
        <w:tc>
          <w:tcPr>
            <w:tcW w:w="1418"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w:t>
            </w:r>
            <w:r>
              <w:rPr>
                <w:sz w:val="18"/>
                <w:szCs w:val="18"/>
              </w:rPr>
              <w:t>35</w:t>
            </w:r>
            <w:r>
              <w:rPr>
                <w:rFonts w:hint="eastAsia"/>
                <w:sz w:val="18"/>
                <w:szCs w:val="18"/>
              </w:rPr>
              <w:t xml:space="preserve">0,000.00 </w:t>
            </w:r>
          </w:p>
        </w:tc>
      </w:tr>
      <w:tr>
        <w:tblPrEx>
          <w:tblCellMar>
            <w:top w:w="0" w:type="dxa"/>
            <w:left w:w="108" w:type="dxa"/>
            <w:bottom w:w="0" w:type="dxa"/>
            <w:right w:w="108" w:type="dxa"/>
          </w:tblCellMar>
        </w:tblPrEx>
        <w:trPr>
          <w:trHeight w:val="1262"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3</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华为人工智能工程师培训</w:t>
            </w:r>
          </w:p>
          <w:p>
            <w:pPr>
              <w:rPr>
                <w:sz w:val="18"/>
                <w:szCs w:val="18"/>
              </w:rPr>
            </w:pPr>
            <w:r>
              <w:rPr>
                <w:rFonts w:hint="eastAsia"/>
                <w:sz w:val="18"/>
                <w:szCs w:val="18"/>
              </w:rPr>
              <w:t>（HCIA-AI）</w:t>
            </w:r>
          </w:p>
        </w:tc>
        <w:tc>
          <w:tcPr>
            <w:tcW w:w="4073"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定位于培养掌握与人工智能相关的基础知识，并能够基于开源TensorFlow框架或华为云一站式AI开发平台ModelArts进行编程、开发、设计华为云EI解决方案的工程师。</w:t>
            </w:r>
          </w:p>
          <w:p>
            <w:pPr>
              <w:rPr>
                <w:sz w:val="18"/>
                <w:szCs w:val="18"/>
              </w:rPr>
            </w:pPr>
            <w:r>
              <w:rPr>
                <w:rFonts w:hint="eastAsia"/>
                <w:sz w:val="18"/>
                <w:szCs w:val="18"/>
              </w:rPr>
              <w:t>内容包括：</w:t>
            </w:r>
          </w:p>
          <w:p>
            <w:pPr>
              <w:rPr>
                <w:sz w:val="18"/>
                <w:szCs w:val="18"/>
              </w:rPr>
            </w:pPr>
            <w:r>
              <w:rPr>
                <w:rFonts w:hint="eastAsia"/>
                <w:sz w:val="18"/>
                <w:szCs w:val="18"/>
              </w:rPr>
              <w:t>AI和华为EI概览、Python编程和实验、数学基础知识和实验、TensorFlow介绍和实验、深度学习预备知识和深度学习概览、图像识别、语音识别、机器翻译的应用实验。</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1.培训时长4天，20人以内</w:t>
            </w:r>
          </w:p>
          <w:p>
            <w:pPr>
              <w:rPr>
                <w:sz w:val="18"/>
                <w:szCs w:val="18"/>
              </w:rPr>
            </w:pPr>
            <w:r>
              <w:rPr>
                <w:rFonts w:hint="eastAsia"/>
                <w:sz w:val="18"/>
                <w:szCs w:val="18"/>
              </w:rPr>
              <w:t>2.资深培训讲师（华为人工智能高级技术专家，5年以上丰富的AI相关技术开发与培训经验）</w:t>
            </w:r>
          </w:p>
        </w:tc>
        <w:tc>
          <w:tcPr>
            <w:tcW w:w="850" w:type="dxa"/>
            <w:tcBorders>
              <w:top w:val="nil"/>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元/班/次</w:t>
            </w:r>
          </w:p>
        </w:tc>
        <w:tc>
          <w:tcPr>
            <w:tcW w:w="1418"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w:t>
            </w:r>
            <w:r>
              <w:rPr>
                <w:sz w:val="18"/>
                <w:szCs w:val="18"/>
              </w:rPr>
              <w:t>2</w:t>
            </w:r>
            <w:r>
              <w:rPr>
                <w:rFonts w:hint="eastAsia"/>
                <w:sz w:val="18"/>
                <w:szCs w:val="18"/>
              </w:rPr>
              <w:t xml:space="preserve">50,000.00 </w:t>
            </w:r>
          </w:p>
        </w:tc>
      </w:tr>
      <w:tr>
        <w:tblPrEx>
          <w:tblCellMar>
            <w:top w:w="0" w:type="dxa"/>
            <w:left w:w="108" w:type="dxa"/>
            <w:bottom w:w="0" w:type="dxa"/>
            <w:right w:w="108" w:type="dxa"/>
          </w:tblCellMar>
        </w:tblPrEx>
        <w:trPr>
          <w:trHeight w:val="288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4</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华为企业人工智能开发者培训</w:t>
            </w:r>
          </w:p>
          <w:p>
            <w:pPr>
              <w:rPr>
                <w:sz w:val="18"/>
                <w:szCs w:val="18"/>
              </w:rPr>
            </w:pPr>
            <w:r>
              <w:rPr>
                <w:rFonts w:hint="eastAsia"/>
                <w:sz w:val="18"/>
                <w:szCs w:val="18"/>
              </w:rPr>
              <w:t>（HCIP-AI EI Developer）</w:t>
            </w:r>
          </w:p>
        </w:tc>
        <w:tc>
          <w:tcPr>
            <w:tcW w:w="4073"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定位于培养具有图像处理、语音处理、自然语言处理等基础理论知识，能够应用华为云EI等华为企业AI解决方案、通用开源框架、面向AI开发者的一站式开发平台ModelArts进行开发和创新的专业人才。</w:t>
            </w:r>
          </w:p>
          <w:p>
            <w:pPr>
              <w:rPr>
                <w:sz w:val="18"/>
                <w:szCs w:val="18"/>
              </w:rPr>
            </w:pPr>
            <w:r>
              <w:rPr>
                <w:rFonts w:hint="eastAsia"/>
                <w:sz w:val="18"/>
                <w:szCs w:val="18"/>
              </w:rPr>
              <w:t>内容包括：</w:t>
            </w:r>
          </w:p>
          <w:p>
            <w:pPr>
              <w:rPr>
                <w:sz w:val="18"/>
                <w:szCs w:val="18"/>
              </w:rPr>
            </w:pPr>
            <w:r>
              <w:rPr>
                <w:rFonts w:hint="eastAsia"/>
                <w:sz w:val="18"/>
                <w:szCs w:val="18"/>
              </w:rPr>
              <w:t>神经网络基础、图像处理理论和应用、语音处理理论和应用、自然语言处理理论和应用、ModelArts概览、图像处理实验、语音处理实验、自然语言处理实验、ModelArts平台开发实验。ModelArts是面向AI开发者的一站式开发平台，提供海量数据预处理及半自动化标注、大规模分布式训练、自动化模型生成，及端-边-云模型按需部署能力，帮助用户快速创建和部署模型，管理全周期AI工作流。</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1.培训时长4天，20人以内</w:t>
            </w:r>
          </w:p>
          <w:p>
            <w:pPr>
              <w:rPr>
                <w:sz w:val="18"/>
                <w:szCs w:val="18"/>
              </w:rPr>
            </w:pPr>
            <w:r>
              <w:rPr>
                <w:rFonts w:hint="eastAsia"/>
                <w:sz w:val="18"/>
                <w:szCs w:val="18"/>
              </w:rPr>
              <w:t>2.资深培训讲师（华为人工智能高级技术专家，5年以上丰富的AI相关技术开发与培训经验）</w:t>
            </w:r>
          </w:p>
        </w:tc>
        <w:tc>
          <w:tcPr>
            <w:tcW w:w="850" w:type="dxa"/>
            <w:tcBorders>
              <w:top w:val="nil"/>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元/班/次</w:t>
            </w:r>
          </w:p>
        </w:tc>
        <w:tc>
          <w:tcPr>
            <w:tcW w:w="1418"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w:t>
            </w:r>
            <w:r>
              <w:rPr>
                <w:sz w:val="18"/>
                <w:szCs w:val="18"/>
              </w:rPr>
              <w:t>30</w:t>
            </w:r>
            <w:r>
              <w:rPr>
                <w:rFonts w:hint="eastAsia"/>
                <w:sz w:val="18"/>
                <w:szCs w:val="18"/>
              </w:rPr>
              <w:t xml:space="preserve">0,000.00 </w:t>
            </w:r>
          </w:p>
        </w:tc>
      </w:tr>
      <w:tr>
        <w:tblPrEx>
          <w:tblCellMar>
            <w:top w:w="0" w:type="dxa"/>
            <w:left w:w="108" w:type="dxa"/>
            <w:bottom w:w="0" w:type="dxa"/>
            <w:right w:w="108" w:type="dxa"/>
          </w:tblCellMar>
        </w:tblPrEx>
        <w:trPr>
          <w:trHeight w:val="96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5</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AI大赛</w:t>
            </w:r>
          </w:p>
        </w:tc>
        <w:tc>
          <w:tcPr>
            <w:tcW w:w="4073"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协助组织AI大赛150人以内大型活动、挑战赛、创意赛等，营造产业与人才培养的氛围，提供AI大赛赛题、云计算资源环境、评审委员会、技术支撑人员、讲师，不包含奖品</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1.根据需求场景设计策划案、通过甲方评审</w:t>
            </w:r>
          </w:p>
          <w:p>
            <w:pPr>
              <w:rPr>
                <w:sz w:val="18"/>
                <w:szCs w:val="18"/>
              </w:rPr>
            </w:pPr>
            <w:r>
              <w:rPr>
                <w:rFonts w:hint="eastAsia"/>
                <w:sz w:val="18"/>
                <w:szCs w:val="18"/>
              </w:rPr>
              <w:t>2.邀请双方认可的专家评委</w:t>
            </w:r>
          </w:p>
          <w:p>
            <w:pPr>
              <w:rPr>
                <w:sz w:val="18"/>
                <w:szCs w:val="18"/>
              </w:rPr>
            </w:pPr>
            <w:r>
              <w:rPr>
                <w:rFonts w:hint="eastAsia"/>
                <w:sz w:val="18"/>
                <w:szCs w:val="18"/>
              </w:rPr>
              <w:t>3.资深培训讲师（华为人工智能高级技术专家，5年以上丰富的AI相关技术开发与培训经验）</w:t>
            </w:r>
          </w:p>
        </w:tc>
        <w:tc>
          <w:tcPr>
            <w:tcW w:w="850" w:type="dxa"/>
            <w:tcBorders>
              <w:top w:val="nil"/>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元/场次</w:t>
            </w:r>
          </w:p>
        </w:tc>
        <w:tc>
          <w:tcPr>
            <w:tcW w:w="1418"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¥3,000,000.00起</w:t>
            </w:r>
          </w:p>
        </w:tc>
      </w:tr>
      <w:tr>
        <w:tblPrEx>
          <w:tblCellMar>
            <w:top w:w="0" w:type="dxa"/>
            <w:left w:w="108" w:type="dxa"/>
            <w:bottom w:w="0" w:type="dxa"/>
            <w:right w:w="108" w:type="dxa"/>
          </w:tblCellMar>
        </w:tblPrEx>
        <w:trPr>
          <w:trHeight w:val="1680"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6</w:t>
            </w:r>
          </w:p>
        </w:tc>
        <w:tc>
          <w:tcPr>
            <w:tcW w:w="1560"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AI高校学科建设</w:t>
            </w:r>
          </w:p>
        </w:tc>
        <w:tc>
          <w:tcPr>
            <w:tcW w:w="4073"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帮助高校构建人工智能学科体系以及学分制系统性教学方案。包括公共素质课(比如人工智能专业引导,职业素养,ICT前沿趋势-人工智能,ICT前沿趋势-大数据,ICT前沿趋势-云计算,ICT前沿趋势-物联网,ICT前沿趋势-区块链,ICT前沿趋势-量子计算等)、专业基础课(人工智能基础,大数据技术基础,云计算技术基础,物联网技术基础等)、专业核心课(Python开发、机器学习基础,计算机视觉,自然语言处理,语音处理,深度学习等)、综合实训课(手机AI APP开发等)等课程授权及教师赋能。</w:t>
            </w:r>
          </w:p>
          <w:p>
            <w:pPr>
              <w:rPr>
                <w:b/>
                <w:sz w:val="18"/>
                <w:szCs w:val="18"/>
              </w:rPr>
            </w:pPr>
            <w:r>
              <w:rPr>
                <w:b/>
                <w:sz w:val="18"/>
                <w:szCs w:val="18"/>
              </w:rPr>
              <w:t>具体服务标准为</w:t>
            </w:r>
            <w:r>
              <w:rPr>
                <w:rFonts w:hint="eastAsia"/>
                <w:b/>
                <w:sz w:val="18"/>
                <w:szCs w:val="18"/>
              </w:rPr>
              <w:t>：</w:t>
            </w:r>
          </w:p>
          <w:p>
            <w:pPr>
              <w:rPr>
                <w:sz w:val="18"/>
                <w:szCs w:val="18"/>
              </w:rPr>
            </w:pPr>
            <w:r>
              <w:rPr>
                <w:rFonts w:hint="eastAsia"/>
                <w:sz w:val="18"/>
                <w:szCs w:val="18"/>
              </w:rPr>
              <w:t>提供四大类19门课程，共包含512课时的授权，其中实验课程不低于300课时，教师赋能培训92课时</w:t>
            </w:r>
          </w:p>
          <w:p>
            <w:pPr>
              <w:rPr>
                <w:sz w:val="18"/>
                <w:szCs w:val="18"/>
              </w:rPr>
            </w:pPr>
            <w:r>
              <w:rPr>
                <w:rFonts w:hint="eastAsia"/>
                <w:color w:val="FF0000"/>
                <w:sz w:val="18"/>
                <w:szCs w:val="18"/>
              </w:rPr>
              <w:t>注意：此项内容由严选伙伴知途交付，300万起的报价用于课程授权、教师赋能及赋能时需要的云资源，对学生授课需要的云资源需要单独购买，预计40人班一年60-80万左右</w:t>
            </w:r>
          </w:p>
        </w:tc>
        <w:tc>
          <w:tcPr>
            <w:tcW w:w="850" w:type="dxa"/>
            <w:tcBorders>
              <w:top w:val="nil"/>
              <w:left w:val="nil"/>
              <w:bottom w:val="single" w:color="auto" w:sz="4" w:space="0"/>
              <w:right w:val="single" w:color="auto" w:sz="4" w:space="0"/>
            </w:tcBorders>
            <w:shd w:val="clear" w:color="auto" w:fill="auto"/>
            <w:vAlign w:val="center"/>
          </w:tcPr>
          <w:p>
            <w:pPr>
              <w:jc w:val="right"/>
              <w:rPr>
                <w:sz w:val="18"/>
                <w:szCs w:val="18"/>
              </w:rPr>
            </w:pPr>
            <w:r>
              <w:rPr>
                <w:rFonts w:hint="eastAsia"/>
                <w:sz w:val="18"/>
                <w:szCs w:val="18"/>
              </w:rPr>
              <w:t>元/学科</w:t>
            </w:r>
          </w:p>
        </w:tc>
        <w:tc>
          <w:tcPr>
            <w:tcW w:w="1418"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¥3,000,000.00起</w:t>
            </w:r>
          </w:p>
        </w:tc>
      </w:tr>
    </w:tbl>
    <w:p>
      <w:pPr>
        <w:pStyle w:val="3"/>
        <w:numPr>
          <w:ilvl w:val="1"/>
          <w:numId w:val="1"/>
        </w:numPr>
        <w:spacing w:before="156" w:after="156"/>
      </w:pPr>
      <w:r>
        <w:rPr>
          <w:rFonts w:hint="eastAsia"/>
        </w:rPr>
        <w:t>华为AI使能服务</w:t>
      </w:r>
    </w:p>
    <w:tbl>
      <w:tblPr>
        <w:tblStyle w:val="34"/>
        <w:tblW w:w="8925" w:type="dxa"/>
        <w:tblInd w:w="0" w:type="dxa"/>
        <w:tblLayout w:type="fixed"/>
        <w:tblCellMar>
          <w:top w:w="0" w:type="dxa"/>
          <w:left w:w="108" w:type="dxa"/>
          <w:bottom w:w="0" w:type="dxa"/>
          <w:right w:w="108" w:type="dxa"/>
        </w:tblCellMar>
      </w:tblPr>
      <w:tblGrid>
        <w:gridCol w:w="704"/>
        <w:gridCol w:w="709"/>
        <w:gridCol w:w="3827"/>
        <w:gridCol w:w="992"/>
        <w:gridCol w:w="1275"/>
        <w:gridCol w:w="1418"/>
      </w:tblGrid>
      <w:tr>
        <w:tblPrEx>
          <w:tblCellMar>
            <w:top w:w="0" w:type="dxa"/>
            <w:left w:w="108" w:type="dxa"/>
            <w:bottom w:w="0" w:type="dxa"/>
            <w:right w:w="108" w:type="dxa"/>
          </w:tblCellMar>
        </w:tblPrEx>
        <w:trPr>
          <w:trHeight w:val="280" w:hRule="atLeast"/>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序号</w:t>
            </w:r>
          </w:p>
        </w:tc>
        <w:tc>
          <w:tcPr>
            <w:tcW w:w="709"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服务名称</w:t>
            </w:r>
          </w:p>
        </w:tc>
        <w:tc>
          <w:tcPr>
            <w:tcW w:w="3827"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服务内容</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单位</w:t>
            </w:r>
          </w:p>
        </w:tc>
        <w:tc>
          <w:tcPr>
            <w:tcW w:w="1275" w:type="dxa"/>
            <w:tcBorders>
              <w:top w:val="single" w:color="auto" w:sz="4" w:space="0"/>
              <w:left w:val="nil"/>
              <w:bottom w:val="single" w:color="auto" w:sz="4" w:space="0"/>
              <w:right w:val="single" w:color="auto" w:sz="4" w:space="0"/>
            </w:tcBorders>
            <w:shd w:val="clear" w:color="auto" w:fill="auto"/>
            <w:vAlign w:val="center"/>
          </w:tcPr>
          <w:p>
            <w:pPr>
              <w:jc w:val="center"/>
              <w:rPr>
                <w:b/>
                <w:bCs/>
                <w:sz w:val="18"/>
                <w:szCs w:val="18"/>
              </w:rPr>
            </w:pPr>
            <w:r>
              <w:rPr>
                <w:rFonts w:hint="eastAsia"/>
                <w:b/>
                <w:bCs/>
                <w:sz w:val="18"/>
                <w:szCs w:val="18"/>
              </w:rPr>
              <w:t xml:space="preserve"> 价格 </w:t>
            </w:r>
          </w:p>
        </w:tc>
        <w:tc>
          <w:tcPr>
            <w:tcW w:w="1418" w:type="dxa"/>
            <w:tcBorders>
              <w:top w:val="single" w:color="auto" w:sz="4" w:space="0"/>
              <w:left w:val="nil"/>
              <w:bottom w:val="single" w:color="auto" w:sz="4" w:space="0"/>
              <w:right w:val="single" w:color="auto" w:sz="4" w:space="0"/>
            </w:tcBorders>
            <w:shd w:val="clear" w:color="auto" w:fill="auto"/>
            <w:vAlign w:val="center"/>
          </w:tcPr>
          <w:p>
            <w:pPr>
              <w:jc w:val="center"/>
              <w:rPr>
                <w:b/>
                <w:bCs/>
                <w:sz w:val="18"/>
                <w:szCs w:val="18"/>
              </w:rPr>
            </w:pPr>
            <w:r>
              <w:rPr>
                <w:rFonts w:hint="eastAsia"/>
                <w:b/>
                <w:bCs/>
                <w:sz w:val="18"/>
                <w:szCs w:val="18"/>
              </w:rPr>
              <w:t>总价</w:t>
            </w:r>
          </w:p>
        </w:tc>
      </w:tr>
      <w:tr>
        <w:tblPrEx>
          <w:tblCellMar>
            <w:top w:w="0" w:type="dxa"/>
            <w:left w:w="108" w:type="dxa"/>
            <w:bottom w:w="0" w:type="dxa"/>
            <w:right w:w="108" w:type="dxa"/>
          </w:tblCellMar>
        </w:tblPrEx>
        <w:trPr>
          <w:trHeight w:val="1000" w:hRule="atLeast"/>
        </w:trPr>
        <w:tc>
          <w:tcPr>
            <w:tcW w:w="704" w:type="dxa"/>
            <w:vMerge w:val="restart"/>
            <w:tcBorders>
              <w:top w:val="nil"/>
              <w:left w:val="single" w:color="auto" w:sz="4" w:space="0"/>
              <w:right w:val="single" w:color="auto" w:sz="4" w:space="0"/>
            </w:tcBorders>
            <w:shd w:val="clear" w:color="auto" w:fill="auto"/>
            <w:vAlign w:val="center"/>
          </w:tcPr>
          <w:p>
            <w:pPr>
              <w:jc w:val="center"/>
              <w:rPr>
                <w:sz w:val="18"/>
                <w:szCs w:val="18"/>
              </w:rPr>
            </w:pPr>
            <w:r>
              <w:rPr>
                <w:rFonts w:hint="eastAsia"/>
                <w:sz w:val="18"/>
                <w:szCs w:val="18"/>
              </w:rPr>
              <w:t>1</w:t>
            </w:r>
          </w:p>
        </w:tc>
        <w:tc>
          <w:tcPr>
            <w:tcW w:w="709" w:type="dxa"/>
            <w:vMerge w:val="restart"/>
            <w:tcBorders>
              <w:top w:val="nil"/>
              <w:left w:val="single" w:color="auto" w:sz="4" w:space="0"/>
              <w:right w:val="single" w:color="auto" w:sz="4" w:space="0"/>
            </w:tcBorders>
            <w:shd w:val="clear" w:color="auto" w:fill="auto"/>
            <w:vAlign w:val="center"/>
          </w:tcPr>
          <w:p>
            <w:pPr>
              <w:jc w:val="center"/>
              <w:rPr>
                <w:sz w:val="18"/>
                <w:szCs w:val="18"/>
              </w:rPr>
            </w:pPr>
            <w:r>
              <w:rPr>
                <w:rFonts w:hint="eastAsia"/>
                <w:sz w:val="18"/>
                <w:szCs w:val="18"/>
              </w:rPr>
              <w:t>AI使能基础套餐</w:t>
            </w:r>
          </w:p>
        </w:tc>
        <w:tc>
          <w:tcPr>
            <w:tcW w:w="3827"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套餐包自启用后一年内有效。</w:t>
            </w:r>
            <w:r>
              <w:rPr>
                <w:rFonts w:hint="eastAsia"/>
                <w:sz w:val="18"/>
                <w:szCs w:val="18"/>
              </w:rPr>
              <w:br w:type="textWrapping"/>
            </w:r>
            <w:r>
              <w:rPr>
                <w:rFonts w:hint="eastAsia"/>
                <w:sz w:val="18"/>
                <w:szCs w:val="18"/>
              </w:rPr>
              <w:t>1.包含</w:t>
            </w:r>
            <w:r>
              <w:rPr>
                <w:sz w:val="18"/>
                <w:szCs w:val="18"/>
              </w:rPr>
              <w:t>5</w:t>
            </w:r>
            <w:r>
              <w:rPr>
                <w:rFonts w:hint="eastAsia"/>
                <w:sz w:val="18"/>
                <w:szCs w:val="18"/>
              </w:rPr>
              <w:t>万AI云服务资源，以下内容任选：</w:t>
            </w:r>
            <w:r>
              <w:rPr>
                <w:rFonts w:hint="eastAsia"/>
                <w:sz w:val="18"/>
                <w:szCs w:val="18"/>
              </w:rPr>
              <w:br w:type="textWrapping"/>
            </w:r>
            <w:r>
              <w:rPr>
                <w:rFonts w:hint="eastAsia"/>
                <w:sz w:val="18"/>
                <w:szCs w:val="18"/>
              </w:rPr>
              <w:t>1) 人工智能应用API(含图像内容检测、实时语音识别、人脸搜索/对比/检测、通用文字识别、图片搜索查询等20+API)</w:t>
            </w:r>
            <w:r>
              <w:rPr>
                <w:rFonts w:hint="eastAsia"/>
                <w:sz w:val="18"/>
                <w:szCs w:val="18"/>
              </w:rPr>
              <w:br w:type="textWrapping"/>
            </w:r>
            <w:r>
              <w:rPr>
                <w:rFonts w:hint="eastAsia"/>
                <w:sz w:val="18"/>
                <w:szCs w:val="18"/>
              </w:rPr>
              <w:t>2) AI开发平台ModelArts，提供模型学习训练的技术平台及资源服务</w:t>
            </w:r>
            <w:r>
              <w:rPr>
                <w:rFonts w:hint="eastAsia"/>
                <w:sz w:val="18"/>
                <w:szCs w:val="18"/>
              </w:rPr>
              <w:br w:type="textWrapping"/>
            </w:r>
            <w:r>
              <w:rPr>
                <w:rFonts w:hint="eastAsia"/>
                <w:sz w:val="18"/>
                <w:szCs w:val="18"/>
              </w:rPr>
              <w:t>3)AI大数据服务，提供数据接入、云数据迁移、数据湖工厂、数据仓库、数据湖探索等服务</w:t>
            </w:r>
            <w:r>
              <w:rPr>
                <w:rFonts w:hint="eastAsia"/>
                <w:sz w:val="18"/>
                <w:szCs w:val="18"/>
              </w:rPr>
              <w:br w:type="textWrapping"/>
            </w:r>
            <w:r>
              <w:rPr>
                <w:rFonts w:hint="eastAsia"/>
                <w:sz w:val="18"/>
                <w:szCs w:val="18"/>
              </w:rPr>
              <w:t>2.咨询服务：</w:t>
            </w:r>
          </w:p>
          <w:p>
            <w:pPr>
              <w:rPr>
                <w:sz w:val="18"/>
                <w:szCs w:val="18"/>
              </w:rPr>
            </w:pPr>
            <w:r>
              <w:rPr>
                <w:rFonts w:hint="eastAsia"/>
                <w:sz w:val="18"/>
                <w:szCs w:val="18"/>
              </w:rPr>
              <w:t>1）帮助企业梳理自身业务与人工智能、大数据等服务的结合点，配置并开通合适的云服务</w:t>
            </w:r>
            <w:r>
              <w:rPr>
                <w:rFonts w:hint="eastAsia"/>
                <w:sz w:val="18"/>
                <w:szCs w:val="18"/>
              </w:rPr>
              <w:br w:type="textWrapping"/>
            </w:r>
            <w:r>
              <w:rPr>
                <w:rFonts w:hint="eastAsia"/>
                <w:sz w:val="18"/>
                <w:szCs w:val="18"/>
              </w:rPr>
              <w:t>2）提供5*8小时运营团队远程指导服务</w:t>
            </w:r>
            <w:r>
              <w:rPr>
                <w:rFonts w:hint="eastAsia"/>
                <w:sz w:val="18"/>
                <w:szCs w:val="18"/>
              </w:rPr>
              <w:br w:type="textWrapping"/>
            </w:r>
            <w:r>
              <w:rPr>
                <w:rFonts w:hint="eastAsia"/>
                <w:sz w:val="18"/>
                <w:szCs w:val="18"/>
              </w:rPr>
              <w:t>3）第一年必选，第二年起企业可以选择不购买此咨询服务，额度全转为AI云服务资源</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w:t>
            </w:r>
            <w:r>
              <w:rPr>
                <w:sz w:val="18"/>
                <w:szCs w:val="18"/>
              </w:rPr>
              <w:t>75</w:t>
            </w:r>
            <w:r>
              <w:rPr>
                <w:rFonts w:hint="eastAsia"/>
                <w:sz w:val="18"/>
                <w:szCs w:val="18"/>
              </w:rPr>
              <w:t>,000.00</w:t>
            </w:r>
          </w:p>
        </w:tc>
        <w:tc>
          <w:tcPr>
            <w:tcW w:w="1418" w:type="dxa"/>
            <w:vMerge w:val="restart"/>
            <w:tcBorders>
              <w:top w:val="nil"/>
              <w:left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w:t>
            </w:r>
            <w:r>
              <w:rPr>
                <w:sz w:val="18"/>
                <w:szCs w:val="18"/>
              </w:rPr>
              <w:t>1</w:t>
            </w:r>
            <w:r>
              <w:rPr>
                <w:rFonts w:hint="eastAsia"/>
                <w:sz w:val="18"/>
                <w:szCs w:val="18"/>
              </w:rPr>
              <w:t>00,000.00</w:t>
            </w:r>
          </w:p>
        </w:tc>
      </w:tr>
      <w:tr>
        <w:tblPrEx>
          <w:tblCellMar>
            <w:top w:w="0" w:type="dxa"/>
            <w:left w:w="108" w:type="dxa"/>
            <w:bottom w:w="0" w:type="dxa"/>
            <w:right w:w="108" w:type="dxa"/>
          </w:tblCellMar>
        </w:tblPrEx>
        <w:trPr>
          <w:trHeight w:val="1000" w:hRule="atLeast"/>
        </w:trPr>
        <w:tc>
          <w:tcPr>
            <w:tcW w:w="704" w:type="dxa"/>
            <w:vMerge w:val="continue"/>
            <w:tcBorders>
              <w:left w:val="single" w:color="auto" w:sz="4" w:space="0"/>
              <w:bottom w:val="single" w:color="auto" w:sz="4" w:space="0"/>
              <w:right w:val="single" w:color="auto" w:sz="4" w:space="0"/>
            </w:tcBorders>
            <w:shd w:val="clear" w:color="auto" w:fill="auto"/>
            <w:vAlign w:val="center"/>
          </w:tcPr>
          <w:p>
            <w:pPr>
              <w:jc w:val="center"/>
              <w:rPr>
                <w:sz w:val="18"/>
                <w:szCs w:val="18"/>
              </w:rPr>
            </w:pPr>
          </w:p>
        </w:tc>
        <w:tc>
          <w:tcPr>
            <w:tcW w:w="709" w:type="dxa"/>
            <w:vMerge w:val="continue"/>
            <w:tcBorders>
              <w:left w:val="single" w:color="auto" w:sz="4" w:space="0"/>
              <w:bottom w:val="single" w:color="auto" w:sz="4" w:space="0"/>
              <w:right w:val="single" w:color="auto" w:sz="4" w:space="0"/>
            </w:tcBorders>
            <w:shd w:val="clear" w:color="auto" w:fill="auto"/>
            <w:vAlign w:val="center"/>
          </w:tcPr>
          <w:p>
            <w:pPr>
              <w:jc w:val="center"/>
              <w:rPr>
                <w:sz w:val="18"/>
                <w:szCs w:val="18"/>
              </w:rPr>
            </w:pPr>
          </w:p>
        </w:tc>
        <w:tc>
          <w:tcPr>
            <w:tcW w:w="3827"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推荐配置：</w:t>
            </w:r>
            <w:r>
              <w:rPr>
                <w:rFonts w:hint="eastAsia"/>
                <w:sz w:val="18"/>
                <w:szCs w:val="18"/>
              </w:rPr>
              <w:br w:type="textWrapping"/>
            </w:r>
            <w:r>
              <w:rPr>
                <w:rFonts w:hint="eastAsia"/>
                <w:sz w:val="18"/>
                <w:szCs w:val="18"/>
              </w:rPr>
              <w:t>虚机（</w:t>
            </w:r>
            <w:r>
              <w:rPr>
                <w:sz w:val="18"/>
                <w:szCs w:val="18"/>
              </w:rPr>
              <w:t>4</w:t>
            </w:r>
            <w:r>
              <w:rPr>
                <w:rFonts w:hint="eastAsia"/>
                <w:sz w:val="18"/>
                <w:szCs w:val="18"/>
              </w:rPr>
              <w:t>U</w:t>
            </w:r>
            <w:r>
              <w:rPr>
                <w:sz w:val="18"/>
                <w:szCs w:val="18"/>
              </w:rPr>
              <w:t>8</w:t>
            </w:r>
            <w:r>
              <w:rPr>
                <w:rFonts w:hint="eastAsia"/>
                <w:sz w:val="18"/>
                <w:szCs w:val="18"/>
              </w:rPr>
              <w:t>G  40G+500G硬盘）4台</w:t>
            </w:r>
          </w:p>
          <w:p>
            <w:pPr>
              <w:rPr>
                <w:sz w:val="18"/>
                <w:szCs w:val="18"/>
              </w:rPr>
            </w:pPr>
            <w:r>
              <w:rPr>
                <w:rFonts w:hint="eastAsia"/>
                <w:sz w:val="18"/>
                <w:szCs w:val="18"/>
              </w:rPr>
              <w:t>EIP  2个</w:t>
            </w:r>
          </w:p>
          <w:p>
            <w:pPr>
              <w:rPr>
                <w:sz w:val="18"/>
                <w:szCs w:val="18"/>
              </w:rPr>
            </w:pPr>
            <w:r>
              <w:rPr>
                <w:rFonts w:hint="eastAsia"/>
                <w:sz w:val="18"/>
                <w:szCs w:val="18"/>
              </w:rPr>
              <w:t>带宽（5M） 2个</w:t>
            </w:r>
          </w:p>
          <w:p>
            <w:pPr>
              <w:rPr>
                <w:sz w:val="18"/>
                <w:szCs w:val="18"/>
              </w:rPr>
            </w:pPr>
            <w:r>
              <w:rPr>
                <w:rFonts w:hint="eastAsia"/>
                <w:sz w:val="18"/>
                <w:szCs w:val="18"/>
              </w:rPr>
              <w:t>RDS_MySQL（</w:t>
            </w:r>
            <w:r>
              <w:rPr>
                <w:sz w:val="18"/>
                <w:szCs w:val="18"/>
              </w:rPr>
              <w:t>2</w:t>
            </w:r>
            <w:r>
              <w:rPr>
                <w:rFonts w:hint="eastAsia"/>
                <w:sz w:val="18"/>
                <w:szCs w:val="18"/>
              </w:rPr>
              <w:t>U</w:t>
            </w:r>
            <w:r>
              <w:rPr>
                <w:sz w:val="18"/>
                <w:szCs w:val="18"/>
              </w:rPr>
              <w:t>4</w:t>
            </w:r>
            <w:r>
              <w:rPr>
                <w:rFonts w:hint="eastAsia"/>
                <w:sz w:val="18"/>
                <w:szCs w:val="18"/>
              </w:rPr>
              <w:t xml:space="preserve">G </w:t>
            </w:r>
            <w:r>
              <w:rPr>
                <w:sz w:val="18"/>
                <w:szCs w:val="18"/>
              </w:rPr>
              <w:t>3</w:t>
            </w:r>
            <w:r>
              <w:rPr>
                <w:rFonts w:hint="eastAsia"/>
                <w:sz w:val="18"/>
                <w:szCs w:val="18"/>
              </w:rPr>
              <w:t>00G存储） 1个</w:t>
            </w:r>
          </w:p>
          <w:p>
            <w:pPr>
              <w:rPr>
                <w:sz w:val="18"/>
                <w:szCs w:val="18"/>
              </w:rPr>
            </w:pPr>
            <w:r>
              <w:rPr>
                <w:rFonts w:hint="eastAsia"/>
                <w:sz w:val="18"/>
                <w:szCs w:val="18"/>
              </w:rPr>
              <w:t>OBS(500G存储)  1个</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w:t>
            </w:r>
            <w:r>
              <w:rPr>
                <w:sz w:val="18"/>
                <w:szCs w:val="18"/>
              </w:rPr>
              <w:t>25</w:t>
            </w:r>
            <w:r>
              <w:rPr>
                <w:rFonts w:hint="eastAsia"/>
                <w:sz w:val="18"/>
                <w:szCs w:val="18"/>
              </w:rPr>
              <w:t>,000.00</w:t>
            </w:r>
          </w:p>
        </w:tc>
        <w:tc>
          <w:tcPr>
            <w:tcW w:w="1418" w:type="dxa"/>
            <w:vMerge w:val="continue"/>
            <w:tcBorders>
              <w:left w:val="single" w:color="auto" w:sz="4" w:space="0"/>
              <w:bottom w:val="single" w:color="auto" w:sz="4" w:space="0"/>
              <w:right w:val="single" w:color="auto" w:sz="4" w:space="0"/>
            </w:tcBorders>
            <w:shd w:val="clear" w:color="auto" w:fill="auto"/>
            <w:noWrap/>
            <w:vAlign w:val="center"/>
          </w:tcPr>
          <w:p>
            <w:pPr>
              <w:jc w:val="center"/>
              <w:rPr>
                <w:sz w:val="18"/>
                <w:szCs w:val="18"/>
              </w:rPr>
            </w:pPr>
          </w:p>
        </w:tc>
      </w:tr>
      <w:tr>
        <w:tblPrEx>
          <w:tblCellMar>
            <w:top w:w="0" w:type="dxa"/>
            <w:left w:w="108" w:type="dxa"/>
            <w:bottom w:w="0" w:type="dxa"/>
            <w:right w:w="108" w:type="dxa"/>
          </w:tblCellMar>
        </w:tblPrEx>
        <w:trPr>
          <w:trHeight w:val="1000" w:hRule="atLeast"/>
        </w:trPr>
        <w:tc>
          <w:tcPr>
            <w:tcW w:w="704"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2</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AI使能初级套餐</w:t>
            </w:r>
          </w:p>
        </w:tc>
        <w:tc>
          <w:tcPr>
            <w:tcW w:w="3827" w:type="dxa"/>
            <w:tcBorders>
              <w:top w:val="nil"/>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套餐包自启用后一年内有效。</w:t>
            </w:r>
            <w:r>
              <w:rPr>
                <w:rFonts w:hint="eastAsia"/>
                <w:color w:val="000000"/>
                <w:sz w:val="18"/>
                <w:szCs w:val="18"/>
              </w:rPr>
              <w:br w:type="textWrapping"/>
            </w:r>
            <w:r>
              <w:rPr>
                <w:rFonts w:hint="eastAsia"/>
                <w:color w:val="000000"/>
                <w:sz w:val="18"/>
                <w:szCs w:val="18"/>
              </w:rPr>
              <w:t>1.包含10万AI云服务资源，以下内容任选：</w:t>
            </w:r>
            <w:r>
              <w:rPr>
                <w:rFonts w:hint="eastAsia"/>
                <w:color w:val="000000"/>
                <w:sz w:val="18"/>
                <w:szCs w:val="18"/>
              </w:rPr>
              <w:br w:type="textWrapping"/>
            </w:r>
            <w:r>
              <w:rPr>
                <w:rFonts w:hint="eastAsia"/>
                <w:color w:val="000000"/>
                <w:sz w:val="18"/>
                <w:szCs w:val="18"/>
              </w:rPr>
              <w:t>1) 人工智能应用API(含图像内容检测、实时语音识别、人脸搜索/对比/检测、通用文字识别、图片搜索查询等20+API)</w:t>
            </w:r>
            <w:r>
              <w:rPr>
                <w:rFonts w:hint="eastAsia"/>
                <w:color w:val="000000"/>
                <w:sz w:val="18"/>
                <w:szCs w:val="18"/>
              </w:rPr>
              <w:br w:type="textWrapping"/>
            </w:r>
            <w:r>
              <w:rPr>
                <w:rFonts w:hint="eastAsia"/>
                <w:color w:val="000000"/>
                <w:sz w:val="18"/>
                <w:szCs w:val="18"/>
              </w:rPr>
              <w:t>2) AI开发平台ModelArts，提供模型学习训练的技术平台及资源服务</w:t>
            </w:r>
            <w:r>
              <w:rPr>
                <w:rFonts w:hint="eastAsia"/>
                <w:color w:val="000000"/>
                <w:sz w:val="18"/>
                <w:szCs w:val="18"/>
              </w:rPr>
              <w:br w:type="textWrapping"/>
            </w:r>
            <w:r>
              <w:rPr>
                <w:rFonts w:hint="eastAsia"/>
                <w:color w:val="000000"/>
                <w:sz w:val="18"/>
                <w:szCs w:val="18"/>
              </w:rPr>
              <w:t>3)AI大数据服务，提供数据接入、云数据迁移、数据湖工厂、数据仓库、数据湖探索等服务</w:t>
            </w:r>
            <w:r>
              <w:rPr>
                <w:rFonts w:hint="eastAsia"/>
                <w:color w:val="000000"/>
                <w:sz w:val="18"/>
                <w:szCs w:val="18"/>
              </w:rPr>
              <w:br w:type="textWrapping"/>
            </w:r>
            <w:r>
              <w:rPr>
                <w:rFonts w:hint="eastAsia"/>
                <w:color w:val="000000"/>
                <w:sz w:val="18"/>
                <w:szCs w:val="18"/>
              </w:rPr>
              <w:t>2.咨询服务1：</w:t>
            </w:r>
          </w:p>
          <w:p>
            <w:pPr>
              <w:rPr>
                <w:color w:val="000000"/>
                <w:sz w:val="18"/>
                <w:szCs w:val="18"/>
              </w:rPr>
            </w:pPr>
            <w:r>
              <w:rPr>
                <w:rFonts w:hint="eastAsia"/>
                <w:color w:val="000000"/>
                <w:sz w:val="18"/>
                <w:szCs w:val="18"/>
              </w:rPr>
              <w:t>1）帮助企业梳理自身业务与人工智能、大数据等服务的结合点，配置并开通合适的云服务</w:t>
            </w:r>
            <w:r>
              <w:rPr>
                <w:rFonts w:hint="eastAsia"/>
                <w:color w:val="000000"/>
                <w:sz w:val="18"/>
                <w:szCs w:val="18"/>
              </w:rPr>
              <w:br w:type="textWrapping"/>
            </w:r>
            <w:r>
              <w:rPr>
                <w:rFonts w:hint="eastAsia"/>
                <w:color w:val="000000"/>
                <w:sz w:val="18"/>
                <w:szCs w:val="18"/>
              </w:rPr>
              <w:t>2）提供5*8小时运营团队远程指导服务</w:t>
            </w:r>
            <w:r>
              <w:rPr>
                <w:rFonts w:hint="eastAsia"/>
                <w:color w:val="000000"/>
                <w:sz w:val="18"/>
                <w:szCs w:val="18"/>
              </w:rPr>
              <w:br w:type="textWrapping"/>
            </w:r>
            <w:r>
              <w:rPr>
                <w:rFonts w:hint="eastAsia"/>
                <w:color w:val="000000"/>
                <w:sz w:val="18"/>
                <w:szCs w:val="18"/>
              </w:rPr>
              <w:t>3）第一年必选，第二年起企业可以选择不购买此咨询服务，额度全转为AI云服务资源</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 xml:space="preserve"> ¥150,000.00 </w:t>
            </w:r>
          </w:p>
        </w:tc>
        <w:tc>
          <w:tcPr>
            <w:tcW w:w="1418" w:type="dxa"/>
            <w:vMerge w:val="restart"/>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¥200,000.00</w:t>
            </w:r>
          </w:p>
        </w:tc>
      </w:tr>
      <w:tr>
        <w:tblPrEx>
          <w:tblCellMar>
            <w:top w:w="0" w:type="dxa"/>
            <w:left w:w="108" w:type="dxa"/>
            <w:bottom w:w="0" w:type="dxa"/>
            <w:right w:w="108" w:type="dxa"/>
          </w:tblCellMar>
        </w:tblPrEx>
        <w:trPr>
          <w:trHeight w:val="1000" w:hRule="atLeast"/>
        </w:trPr>
        <w:tc>
          <w:tcPr>
            <w:tcW w:w="704" w:type="dxa"/>
            <w:vMerge w:val="continue"/>
            <w:tcBorders>
              <w:top w:val="nil"/>
              <w:left w:val="single" w:color="auto" w:sz="4" w:space="0"/>
              <w:bottom w:val="single" w:color="auto" w:sz="4" w:space="0"/>
              <w:right w:val="single" w:color="auto" w:sz="4" w:space="0"/>
            </w:tcBorders>
            <w:vAlign w:val="center"/>
          </w:tcPr>
          <w:p>
            <w:pPr>
              <w:rPr>
                <w:color w:val="000000"/>
                <w:sz w:val="18"/>
                <w:szCs w:val="18"/>
              </w:rPr>
            </w:pPr>
          </w:p>
        </w:tc>
        <w:tc>
          <w:tcPr>
            <w:tcW w:w="709" w:type="dxa"/>
            <w:vMerge w:val="continue"/>
            <w:tcBorders>
              <w:top w:val="nil"/>
              <w:left w:val="single" w:color="auto" w:sz="4" w:space="0"/>
              <w:bottom w:val="single" w:color="auto" w:sz="4" w:space="0"/>
              <w:right w:val="single" w:color="auto" w:sz="4" w:space="0"/>
            </w:tcBorders>
            <w:vAlign w:val="center"/>
          </w:tcPr>
          <w:p>
            <w:pPr>
              <w:rPr>
                <w:sz w:val="18"/>
                <w:szCs w:val="18"/>
              </w:rPr>
            </w:pPr>
          </w:p>
        </w:tc>
        <w:tc>
          <w:tcPr>
            <w:tcW w:w="3827"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推荐配置：</w:t>
            </w:r>
            <w:r>
              <w:rPr>
                <w:rFonts w:hint="eastAsia"/>
                <w:color w:val="000000"/>
                <w:sz w:val="18"/>
                <w:szCs w:val="18"/>
              </w:rPr>
              <w:br w:type="textWrapping"/>
            </w:r>
            <w:r>
              <w:rPr>
                <w:rFonts w:hint="eastAsia"/>
                <w:sz w:val="18"/>
                <w:szCs w:val="18"/>
              </w:rPr>
              <w:t>虚机（8U16G  40G+500G硬盘）4台</w:t>
            </w:r>
          </w:p>
          <w:p>
            <w:pPr>
              <w:rPr>
                <w:sz w:val="18"/>
                <w:szCs w:val="18"/>
              </w:rPr>
            </w:pPr>
            <w:r>
              <w:rPr>
                <w:rFonts w:hint="eastAsia"/>
                <w:sz w:val="18"/>
                <w:szCs w:val="18"/>
              </w:rPr>
              <w:t>EIP  2个</w:t>
            </w:r>
          </w:p>
          <w:p>
            <w:pPr>
              <w:rPr>
                <w:sz w:val="18"/>
                <w:szCs w:val="18"/>
              </w:rPr>
            </w:pPr>
            <w:r>
              <w:rPr>
                <w:rFonts w:hint="eastAsia"/>
                <w:sz w:val="18"/>
                <w:szCs w:val="18"/>
              </w:rPr>
              <w:t>带宽（5M） 2个</w:t>
            </w:r>
          </w:p>
          <w:p>
            <w:pPr>
              <w:rPr>
                <w:sz w:val="18"/>
                <w:szCs w:val="18"/>
              </w:rPr>
            </w:pPr>
            <w:r>
              <w:rPr>
                <w:rFonts w:hint="eastAsia"/>
                <w:sz w:val="18"/>
                <w:szCs w:val="18"/>
              </w:rPr>
              <w:t>RDS_MySQL（4U16G 500G存储） 1个</w:t>
            </w:r>
          </w:p>
          <w:p>
            <w:pPr>
              <w:rPr>
                <w:color w:val="000000"/>
                <w:sz w:val="18"/>
                <w:szCs w:val="18"/>
              </w:rPr>
            </w:pPr>
            <w:r>
              <w:rPr>
                <w:rFonts w:hint="eastAsia"/>
                <w:sz w:val="18"/>
                <w:szCs w:val="18"/>
              </w:rPr>
              <w:t>OBS(500G存储)  1个</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¥50,000.00 </w:t>
            </w:r>
          </w:p>
        </w:tc>
        <w:tc>
          <w:tcPr>
            <w:tcW w:w="1418" w:type="dxa"/>
            <w:vMerge w:val="continue"/>
            <w:tcBorders>
              <w:top w:val="nil"/>
              <w:left w:val="single" w:color="auto" w:sz="4" w:space="0"/>
              <w:bottom w:val="single" w:color="auto" w:sz="4" w:space="0"/>
              <w:right w:val="single" w:color="auto" w:sz="4" w:space="0"/>
            </w:tcBorders>
            <w:vAlign w:val="center"/>
          </w:tcPr>
          <w:p>
            <w:pPr>
              <w:rPr>
                <w:sz w:val="18"/>
                <w:szCs w:val="18"/>
              </w:rPr>
            </w:pPr>
          </w:p>
        </w:tc>
      </w:tr>
      <w:tr>
        <w:tblPrEx>
          <w:tblCellMar>
            <w:top w:w="0" w:type="dxa"/>
            <w:left w:w="108" w:type="dxa"/>
            <w:bottom w:w="0" w:type="dxa"/>
            <w:right w:w="108" w:type="dxa"/>
          </w:tblCellMar>
        </w:tblPrEx>
        <w:trPr>
          <w:trHeight w:val="1000" w:hRule="atLeast"/>
        </w:trPr>
        <w:tc>
          <w:tcPr>
            <w:tcW w:w="704"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3</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AI使能中级套餐</w:t>
            </w:r>
          </w:p>
        </w:tc>
        <w:tc>
          <w:tcPr>
            <w:tcW w:w="3827" w:type="dxa"/>
            <w:tcBorders>
              <w:top w:val="nil"/>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套餐包自启用后一年内有效。</w:t>
            </w:r>
            <w:r>
              <w:rPr>
                <w:rFonts w:hint="eastAsia"/>
                <w:color w:val="000000"/>
                <w:sz w:val="18"/>
                <w:szCs w:val="18"/>
              </w:rPr>
              <w:br w:type="textWrapping"/>
            </w:r>
            <w:r>
              <w:rPr>
                <w:rFonts w:hint="eastAsia"/>
                <w:color w:val="000000"/>
                <w:sz w:val="18"/>
                <w:szCs w:val="18"/>
              </w:rPr>
              <w:t>1.包含17.5万AI云服务资源，以下内容任选：</w:t>
            </w:r>
            <w:r>
              <w:rPr>
                <w:rFonts w:hint="eastAsia"/>
                <w:color w:val="000000"/>
                <w:sz w:val="18"/>
                <w:szCs w:val="18"/>
              </w:rPr>
              <w:br w:type="textWrapping"/>
            </w:r>
            <w:r>
              <w:rPr>
                <w:rFonts w:hint="eastAsia"/>
                <w:color w:val="000000"/>
                <w:sz w:val="18"/>
                <w:szCs w:val="18"/>
              </w:rPr>
              <w:t>1）人工智能应用API(含图像内容检测、实时语音识别、人脸搜索/对比/检测、通用文字识别、图片搜索查询等20+API)</w:t>
            </w:r>
            <w:r>
              <w:rPr>
                <w:rFonts w:hint="eastAsia"/>
                <w:color w:val="000000"/>
                <w:sz w:val="18"/>
                <w:szCs w:val="18"/>
              </w:rPr>
              <w:br w:type="textWrapping"/>
            </w:r>
            <w:r>
              <w:rPr>
                <w:rFonts w:hint="eastAsia"/>
                <w:color w:val="000000"/>
                <w:sz w:val="18"/>
                <w:szCs w:val="18"/>
              </w:rPr>
              <w:t>2）AI开发平台ModelArts，提供模型学习训练的技术平台及资源服务</w:t>
            </w:r>
            <w:r>
              <w:rPr>
                <w:rFonts w:hint="eastAsia"/>
                <w:color w:val="000000"/>
                <w:sz w:val="18"/>
                <w:szCs w:val="18"/>
              </w:rPr>
              <w:br w:type="textWrapping"/>
            </w:r>
            <w:r>
              <w:rPr>
                <w:rFonts w:hint="eastAsia"/>
                <w:color w:val="000000"/>
                <w:sz w:val="18"/>
                <w:szCs w:val="18"/>
              </w:rPr>
              <w:t>3）AI大数据服务，提供数据接入、云数据迁移、数据湖工厂、数据仓库、数据湖探索等服务</w:t>
            </w:r>
            <w:r>
              <w:rPr>
                <w:rFonts w:hint="eastAsia"/>
                <w:color w:val="000000"/>
                <w:sz w:val="18"/>
                <w:szCs w:val="18"/>
              </w:rPr>
              <w:br w:type="textWrapping"/>
            </w:r>
            <w:r>
              <w:rPr>
                <w:rFonts w:hint="eastAsia"/>
                <w:color w:val="000000"/>
                <w:sz w:val="18"/>
                <w:szCs w:val="18"/>
              </w:rPr>
              <w:t>2.咨询服务2：</w:t>
            </w:r>
          </w:p>
          <w:p>
            <w:pPr>
              <w:rPr>
                <w:color w:val="000000"/>
                <w:sz w:val="18"/>
                <w:szCs w:val="18"/>
              </w:rPr>
            </w:pPr>
            <w:r>
              <w:rPr>
                <w:rFonts w:hint="eastAsia"/>
                <w:color w:val="000000"/>
                <w:sz w:val="18"/>
                <w:szCs w:val="18"/>
              </w:rPr>
              <w:t>1）帮助企业梳理自身业务与人工智能、大数据等服务的结合点，配置并开通合适的云服务</w:t>
            </w:r>
          </w:p>
          <w:p>
            <w:pPr>
              <w:rPr>
                <w:color w:val="000000"/>
                <w:sz w:val="18"/>
                <w:szCs w:val="18"/>
              </w:rPr>
            </w:pPr>
            <w:r>
              <w:rPr>
                <w:rFonts w:hint="eastAsia"/>
                <w:color w:val="000000"/>
                <w:sz w:val="18"/>
                <w:szCs w:val="18"/>
              </w:rPr>
              <w:t>2）提供5*8小时运营团队远程指导服务</w:t>
            </w:r>
          </w:p>
          <w:p>
            <w:pPr>
              <w:rPr>
                <w:color w:val="000000"/>
                <w:sz w:val="18"/>
                <w:szCs w:val="18"/>
              </w:rPr>
            </w:pPr>
            <w:r>
              <w:rPr>
                <w:rFonts w:hint="eastAsia"/>
                <w:color w:val="000000"/>
                <w:sz w:val="18"/>
                <w:szCs w:val="18"/>
              </w:rPr>
              <w:t>3）提供不超过5人天的运营团队现场服务</w:t>
            </w:r>
          </w:p>
          <w:p>
            <w:pPr>
              <w:rPr>
                <w:color w:val="000000"/>
                <w:sz w:val="18"/>
                <w:szCs w:val="18"/>
              </w:rPr>
            </w:pPr>
            <w:r>
              <w:rPr>
                <w:rFonts w:hint="eastAsia"/>
                <w:color w:val="000000"/>
                <w:sz w:val="18"/>
                <w:szCs w:val="18"/>
              </w:rPr>
              <w:t>4）第一年必选，第二年起企业可以选择不购买此咨询服务，额度全转为AI云服务资源</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¥260,000.00 </w:t>
            </w:r>
          </w:p>
        </w:tc>
        <w:tc>
          <w:tcPr>
            <w:tcW w:w="1418" w:type="dxa"/>
            <w:vMerge w:val="restart"/>
            <w:tcBorders>
              <w:top w:val="nil"/>
              <w:left w:val="single" w:color="auto" w:sz="4" w:space="0"/>
              <w:bottom w:val="single" w:color="000000" w:sz="4" w:space="0"/>
              <w:right w:val="single" w:color="auto" w:sz="4" w:space="0"/>
            </w:tcBorders>
            <w:shd w:val="clear" w:color="auto" w:fill="auto"/>
            <w:noWrap/>
            <w:vAlign w:val="center"/>
          </w:tcPr>
          <w:p>
            <w:pPr>
              <w:jc w:val="center"/>
              <w:rPr>
                <w:sz w:val="18"/>
                <w:szCs w:val="18"/>
              </w:rPr>
            </w:pPr>
            <w:r>
              <w:rPr>
                <w:rFonts w:hint="eastAsia"/>
                <w:sz w:val="18"/>
                <w:szCs w:val="18"/>
              </w:rPr>
              <w:t>¥350,000.00</w:t>
            </w:r>
          </w:p>
        </w:tc>
      </w:tr>
      <w:tr>
        <w:tblPrEx>
          <w:tblCellMar>
            <w:top w:w="0" w:type="dxa"/>
            <w:left w:w="108" w:type="dxa"/>
            <w:bottom w:w="0" w:type="dxa"/>
            <w:right w:w="108" w:type="dxa"/>
          </w:tblCellMar>
        </w:tblPrEx>
        <w:trPr>
          <w:trHeight w:val="1000" w:hRule="atLeast"/>
        </w:trPr>
        <w:tc>
          <w:tcPr>
            <w:tcW w:w="704" w:type="dxa"/>
            <w:vMerge w:val="continue"/>
            <w:tcBorders>
              <w:top w:val="nil"/>
              <w:left w:val="single" w:color="auto" w:sz="4" w:space="0"/>
              <w:bottom w:val="single" w:color="auto" w:sz="4" w:space="0"/>
              <w:right w:val="single" w:color="auto" w:sz="4" w:space="0"/>
            </w:tcBorders>
            <w:vAlign w:val="center"/>
          </w:tcPr>
          <w:p>
            <w:pPr>
              <w:rPr>
                <w:color w:val="000000"/>
                <w:sz w:val="18"/>
                <w:szCs w:val="18"/>
              </w:rPr>
            </w:pPr>
          </w:p>
        </w:tc>
        <w:tc>
          <w:tcPr>
            <w:tcW w:w="709" w:type="dxa"/>
            <w:vMerge w:val="continue"/>
            <w:tcBorders>
              <w:top w:val="nil"/>
              <w:left w:val="single" w:color="auto" w:sz="4" w:space="0"/>
              <w:bottom w:val="single" w:color="auto" w:sz="4" w:space="0"/>
              <w:right w:val="single" w:color="auto" w:sz="4" w:space="0"/>
            </w:tcBorders>
            <w:vAlign w:val="center"/>
          </w:tcPr>
          <w:p>
            <w:pPr>
              <w:rPr>
                <w:sz w:val="18"/>
                <w:szCs w:val="18"/>
              </w:rPr>
            </w:pPr>
          </w:p>
        </w:tc>
        <w:tc>
          <w:tcPr>
            <w:tcW w:w="3827"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推荐配置：</w:t>
            </w:r>
            <w:r>
              <w:rPr>
                <w:rFonts w:hint="eastAsia"/>
                <w:sz w:val="18"/>
                <w:szCs w:val="18"/>
              </w:rPr>
              <w:br w:type="textWrapping"/>
            </w:r>
            <w:r>
              <w:rPr>
                <w:rFonts w:hint="eastAsia"/>
                <w:sz w:val="18"/>
                <w:szCs w:val="18"/>
              </w:rPr>
              <w:t>虚机（16U32G  40G+500G硬盘）4台</w:t>
            </w:r>
          </w:p>
          <w:p>
            <w:pPr>
              <w:rPr>
                <w:sz w:val="18"/>
                <w:szCs w:val="18"/>
              </w:rPr>
            </w:pPr>
            <w:r>
              <w:rPr>
                <w:rFonts w:hint="eastAsia"/>
                <w:sz w:val="18"/>
                <w:szCs w:val="18"/>
              </w:rPr>
              <w:t>EIP  2个</w:t>
            </w:r>
          </w:p>
          <w:p>
            <w:pPr>
              <w:rPr>
                <w:sz w:val="18"/>
                <w:szCs w:val="18"/>
              </w:rPr>
            </w:pPr>
            <w:r>
              <w:rPr>
                <w:rFonts w:hint="eastAsia"/>
                <w:sz w:val="18"/>
                <w:szCs w:val="18"/>
              </w:rPr>
              <w:t>带宽（10M） 2个</w:t>
            </w:r>
          </w:p>
          <w:p>
            <w:pPr>
              <w:rPr>
                <w:sz w:val="18"/>
                <w:szCs w:val="18"/>
              </w:rPr>
            </w:pPr>
            <w:r>
              <w:rPr>
                <w:rFonts w:hint="eastAsia"/>
                <w:sz w:val="18"/>
                <w:szCs w:val="18"/>
              </w:rPr>
              <w:t>RDS_MySQL（8U16G 500G存储） 1个</w:t>
            </w:r>
          </w:p>
          <w:p>
            <w:pPr>
              <w:rPr>
                <w:sz w:val="18"/>
                <w:szCs w:val="18"/>
              </w:rPr>
            </w:pPr>
            <w:r>
              <w:rPr>
                <w:rFonts w:hint="eastAsia"/>
                <w:sz w:val="18"/>
                <w:szCs w:val="18"/>
              </w:rPr>
              <w:t>OBS(500G存储)  1个</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¥90,000.00 </w:t>
            </w:r>
          </w:p>
        </w:tc>
        <w:tc>
          <w:tcPr>
            <w:tcW w:w="1418" w:type="dxa"/>
            <w:vMerge w:val="continue"/>
            <w:tcBorders>
              <w:top w:val="nil"/>
              <w:left w:val="single" w:color="auto" w:sz="4" w:space="0"/>
              <w:bottom w:val="single" w:color="000000" w:sz="4" w:space="0"/>
              <w:right w:val="single" w:color="auto" w:sz="4" w:space="0"/>
            </w:tcBorders>
            <w:vAlign w:val="center"/>
          </w:tcPr>
          <w:p>
            <w:pPr>
              <w:rPr>
                <w:sz w:val="18"/>
                <w:szCs w:val="18"/>
              </w:rPr>
            </w:pPr>
          </w:p>
        </w:tc>
      </w:tr>
      <w:tr>
        <w:tblPrEx>
          <w:tblCellMar>
            <w:top w:w="0" w:type="dxa"/>
            <w:left w:w="108" w:type="dxa"/>
            <w:bottom w:w="0" w:type="dxa"/>
            <w:right w:w="108" w:type="dxa"/>
          </w:tblCellMar>
        </w:tblPrEx>
        <w:trPr>
          <w:trHeight w:val="1000" w:hRule="atLeast"/>
        </w:trPr>
        <w:tc>
          <w:tcPr>
            <w:tcW w:w="704"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color w:val="000000"/>
                <w:sz w:val="18"/>
                <w:szCs w:val="18"/>
              </w:rPr>
              <w:t>4</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AI使能高级套餐</w:t>
            </w:r>
          </w:p>
        </w:tc>
        <w:tc>
          <w:tcPr>
            <w:tcW w:w="3827" w:type="dxa"/>
            <w:tcBorders>
              <w:top w:val="nil"/>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套餐包自启用后一年内有效。</w:t>
            </w:r>
            <w:r>
              <w:rPr>
                <w:rFonts w:hint="eastAsia"/>
                <w:color w:val="000000"/>
                <w:sz w:val="18"/>
                <w:szCs w:val="18"/>
              </w:rPr>
              <w:br w:type="textWrapping"/>
            </w:r>
            <w:r>
              <w:rPr>
                <w:rFonts w:hint="eastAsia"/>
                <w:color w:val="000000"/>
                <w:sz w:val="18"/>
                <w:szCs w:val="18"/>
              </w:rPr>
              <w:t>1.包含27.5万AI云服务资源，以下内容任选：</w:t>
            </w:r>
            <w:r>
              <w:rPr>
                <w:rFonts w:hint="eastAsia"/>
                <w:color w:val="000000"/>
                <w:sz w:val="18"/>
                <w:szCs w:val="18"/>
              </w:rPr>
              <w:br w:type="textWrapping"/>
            </w:r>
            <w:r>
              <w:rPr>
                <w:rFonts w:hint="eastAsia"/>
                <w:color w:val="000000"/>
                <w:sz w:val="18"/>
                <w:szCs w:val="18"/>
              </w:rPr>
              <w:t>1） 人工智能应用API(含图像内容检测、实时语音识别、人脸搜索/对比/检测、通用文字识别、图片搜索查询等20+API)</w:t>
            </w:r>
            <w:r>
              <w:rPr>
                <w:rFonts w:hint="eastAsia"/>
                <w:color w:val="000000"/>
                <w:sz w:val="18"/>
                <w:szCs w:val="18"/>
              </w:rPr>
              <w:br w:type="textWrapping"/>
            </w:r>
            <w:r>
              <w:rPr>
                <w:rFonts w:hint="eastAsia"/>
                <w:color w:val="000000"/>
                <w:sz w:val="18"/>
                <w:szCs w:val="18"/>
              </w:rPr>
              <w:t>2） AI开发平台ModelArts，提供模型学习训练的技术平台及资源服务</w:t>
            </w:r>
            <w:r>
              <w:rPr>
                <w:rFonts w:hint="eastAsia"/>
                <w:color w:val="000000"/>
                <w:sz w:val="18"/>
                <w:szCs w:val="18"/>
              </w:rPr>
              <w:br w:type="textWrapping"/>
            </w:r>
            <w:r>
              <w:rPr>
                <w:rFonts w:hint="eastAsia"/>
                <w:color w:val="000000"/>
                <w:sz w:val="18"/>
                <w:szCs w:val="18"/>
              </w:rPr>
              <w:t>3） AI大数据服务，提供数据接入、云数据迁移、数据湖工厂、数据仓库、数据湖探索等服务</w:t>
            </w:r>
            <w:r>
              <w:rPr>
                <w:rFonts w:hint="eastAsia"/>
                <w:color w:val="000000"/>
                <w:sz w:val="18"/>
                <w:szCs w:val="18"/>
              </w:rPr>
              <w:br w:type="textWrapping"/>
            </w:r>
            <w:r>
              <w:rPr>
                <w:rFonts w:hint="eastAsia"/>
                <w:color w:val="000000"/>
                <w:sz w:val="18"/>
                <w:szCs w:val="18"/>
              </w:rPr>
              <w:t>2.咨询服务3：</w:t>
            </w:r>
          </w:p>
          <w:p>
            <w:pPr>
              <w:rPr>
                <w:color w:val="000000"/>
                <w:sz w:val="18"/>
                <w:szCs w:val="18"/>
              </w:rPr>
            </w:pPr>
            <w:r>
              <w:rPr>
                <w:rFonts w:hint="eastAsia"/>
                <w:color w:val="000000"/>
                <w:sz w:val="18"/>
                <w:szCs w:val="18"/>
              </w:rPr>
              <w:t>1）帮助企业梳理自身业务与人工智能、大数据等服务的结合点，配置并开通合适的云服务</w:t>
            </w:r>
          </w:p>
          <w:p>
            <w:pPr>
              <w:rPr>
                <w:color w:val="000000"/>
                <w:sz w:val="18"/>
                <w:szCs w:val="18"/>
              </w:rPr>
            </w:pPr>
            <w:r>
              <w:rPr>
                <w:rFonts w:hint="eastAsia"/>
                <w:color w:val="000000"/>
                <w:sz w:val="18"/>
                <w:szCs w:val="18"/>
              </w:rPr>
              <w:t>2）提供5*8小时运营团队远程指导服务</w:t>
            </w:r>
          </w:p>
          <w:p>
            <w:pPr>
              <w:rPr>
                <w:color w:val="000000"/>
                <w:sz w:val="18"/>
                <w:szCs w:val="18"/>
              </w:rPr>
            </w:pPr>
            <w:r>
              <w:rPr>
                <w:rFonts w:hint="eastAsia"/>
                <w:color w:val="000000"/>
                <w:sz w:val="18"/>
                <w:szCs w:val="18"/>
              </w:rPr>
              <w:t>3）提供不超过10人天的运营团队现场服务</w:t>
            </w:r>
          </w:p>
          <w:p>
            <w:pPr>
              <w:rPr>
                <w:color w:val="000000"/>
                <w:sz w:val="18"/>
                <w:szCs w:val="18"/>
              </w:rPr>
            </w:pPr>
            <w:r>
              <w:rPr>
                <w:rFonts w:hint="eastAsia"/>
                <w:color w:val="000000"/>
                <w:sz w:val="18"/>
                <w:szCs w:val="18"/>
              </w:rPr>
              <w:t>4）第一年必选，第二年起企业可以选择不购买此咨询服务，额度全转为AI云服务资源</w:t>
            </w:r>
          </w:p>
        </w:tc>
        <w:tc>
          <w:tcPr>
            <w:tcW w:w="992" w:type="dxa"/>
            <w:tcBorders>
              <w:top w:val="nil"/>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¥410,000.00 </w:t>
            </w:r>
          </w:p>
        </w:tc>
        <w:tc>
          <w:tcPr>
            <w:tcW w:w="1418" w:type="dxa"/>
            <w:vMerge w:val="restart"/>
            <w:tcBorders>
              <w:top w:val="nil"/>
              <w:left w:val="single" w:color="auto" w:sz="4" w:space="0"/>
              <w:bottom w:val="single" w:color="000000" w:sz="4" w:space="0"/>
              <w:right w:val="single" w:color="auto" w:sz="4" w:space="0"/>
            </w:tcBorders>
            <w:shd w:val="clear" w:color="auto" w:fill="auto"/>
            <w:noWrap/>
            <w:vAlign w:val="center"/>
          </w:tcPr>
          <w:p>
            <w:pPr>
              <w:jc w:val="center"/>
              <w:rPr>
                <w:sz w:val="18"/>
                <w:szCs w:val="18"/>
              </w:rPr>
            </w:pPr>
            <w:r>
              <w:rPr>
                <w:rFonts w:hint="eastAsia"/>
                <w:sz w:val="18"/>
                <w:szCs w:val="18"/>
              </w:rPr>
              <w:t>¥550,000.00</w:t>
            </w:r>
          </w:p>
        </w:tc>
      </w:tr>
      <w:tr>
        <w:tblPrEx>
          <w:tblCellMar>
            <w:top w:w="0" w:type="dxa"/>
            <w:left w:w="108" w:type="dxa"/>
            <w:bottom w:w="0" w:type="dxa"/>
            <w:right w:w="108" w:type="dxa"/>
          </w:tblCellMar>
        </w:tblPrEx>
        <w:trPr>
          <w:trHeight w:val="1000" w:hRule="atLeast"/>
        </w:trPr>
        <w:tc>
          <w:tcPr>
            <w:tcW w:w="704" w:type="dxa"/>
            <w:vMerge w:val="continue"/>
            <w:tcBorders>
              <w:top w:val="nil"/>
              <w:left w:val="single" w:color="auto" w:sz="4" w:space="0"/>
              <w:bottom w:val="single" w:color="auto" w:sz="4" w:space="0"/>
              <w:right w:val="single" w:color="auto" w:sz="4" w:space="0"/>
            </w:tcBorders>
            <w:vAlign w:val="center"/>
          </w:tcPr>
          <w:p>
            <w:pPr>
              <w:rPr>
                <w:color w:val="000000"/>
                <w:sz w:val="18"/>
                <w:szCs w:val="18"/>
              </w:rPr>
            </w:pPr>
          </w:p>
        </w:tc>
        <w:tc>
          <w:tcPr>
            <w:tcW w:w="709" w:type="dxa"/>
            <w:vMerge w:val="continue"/>
            <w:tcBorders>
              <w:top w:val="nil"/>
              <w:left w:val="single" w:color="auto" w:sz="4" w:space="0"/>
              <w:bottom w:val="single" w:color="auto" w:sz="4" w:space="0"/>
              <w:right w:val="single" w:color="auto" w:sz="4" w:space="0"/>
            </w:tcBorders>
            <w:vAlign w:val="center"/>
          </w:tcPr>
          <w:p>
            <w:pPr>
              <w:rPr>
                <w:sz w:val="18"/>
                <w:szCs w:val="18"/>
              </w:rPr>
            </w:pPr>
          </w:p>
        </w:tc>
        <w:tc>
          <w:tcPr>
            <w:tcW w:w="3827"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推荐配置：</w:t>
            </w:r>
            <w:r>
              <w:rPr>
                <w:rFonts w:hint="eastAsia"/>
                <w:color w:val="000000"/>
                <w:sz w:val="18"/>
                <w:szCs w:val="18"/>
              </w:rPr>
              <w:br w:type="textWrapping"/>
            </w:r>
            <w:r>
              <w:rPr>
                <w:rFonts w:hint="eastAsia"/>
                <w:sz w:val="18"/>
                <w:szCs w:val="18"/>
              </w:rPr>
              <w:t>虚机（16U64G  40G+500G硬盘）4台</w:t>
            </w:r>
          </w:p>
          <w:p>
            <w:pPr>
              <w:rPr>
                <w:sz w:val="18"/>
                <w:szCs w:val="18"/>
              </w:rPr>
            </w:pPr>
            <w:r>
              <w:rPr>
                <w:rFonts w:hint="eastAsia"/>
                <w:sz w:val="18"/>
                <w:szCs w:val="18"/>
              </w:rPr>
              <w:t>EIP  2个</w:t>
            </w:r>
          </w:p>
          <w:p>
            <w:pPr>
              <w:rPr>
                <w:sz w:val="18"/>
                <w:szCs w:val="18"/>
              </w:rPr>
            </w:pPr>
            <w:r>
              <w:rPr>
                <w:rFonts w:hint="eastAsia"/>
                <w:sz w:val="18"/>
                <w:szCs w:val="18"/>
              </w:rPr>
              <w:t>带宽（10M） 2个</w:t>
            </w:r>
          </w:p>
          <w:p>
            <w:pPr>
              <w:rPr>
                <w:sz w:val="18"/>
                <w:szCs w:val="18"/>
              </w:rPr>
            </w:pPr>
            <w:r>
              <w:rPr>
                <w:rFonts w:hint="eastAsia"/>
                <w:sz w:val="18"/>
                <w:szCs w:val="18"/>
              </w:rPr>
              <w:t>RDS_MySQL（16U64G 500G存储） 1个</w:t>
            </w:r>
          </w:p>
          <w:p>
            <w:pPr>
              <w:rPr>
                <w:color w:val="000000"/>
                <w:sz w:val="18"/>
                <w:szCs w:val="18"/>
              </w:rPr>
            </w:pPr>
            <w:r>
              <w:rPr>
                <w:rFonts w:hint="eastAsia"/>
                <w:sz w:val="18"/>
                <w:szCs w:val="18"/>
              </w:rPr>
              <w:t>OBS(1TB存储)  1个</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 xml:space="preserve"> ¥140,000.00 </w:t>
            </w:r>
          </w:p>
        </w:tc>
        <w:tc>
          <w:tcPr>
            <w:tcW w:w="1418" w:type="dxa"/>
            <w:vMerge w:val="continue"/>
            <w:tcBorders>
              <w:top w:val="nil"/>
              <w:left w:val="single" w:color="auto" w:sz="4" w:space="0"/>
              <w:bottom w:val="single" w:color="auto" w:sz="4" w:space="0"/>
              <w:right w:val="single" w:color="auto" w:sz="4" w:space="0"/>
            </w:tcBorders>
            <w:vAlign w:val="center"/>
          </w:tcPr>
          <w:p>
            <w:pPr>
              <w:rPr>
                <w:sz w:val="18"/>
                <w:szCs w:val="18"/>
              </w:rPr>
            </w:pPr>
          </w:p>
        </w:tc>
      </w:tr>
      <w:tr>
        <w:tblPrEx>
          <w:tblCellMar>
            <w:top w:w="0" w:type="dxa"/>
            <w:left w:w="108" w:type="dxa"/>
            <w:bottom w:w="0" w:type="dxa"/>
            <w:right w:w="108" w:type="dxa"/>
          </w:tblCellMar>
        </w:tblPrEx>
        <w:trPr>
          <w:trHeight w:val="1000" w:hRule="atLeast"/>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5</w:t>
            </w:r>
          </w:p>
        </w:tc>
        <w:tc>
          <w:tcPr>
            <w:tcW w:w="709"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AI使能增量包</w:t>
            </w:r>
          </w:p>
        </w:tc>
        <w:tc>
          <w:tcPr>
            <w:tcW w:w="3827"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增量包自启用后一年内有效。</w:t>
            </w:r>
            <w:r>
              <w:rPr>
                <w:rFonts w:hint="eastAsia"/>
                <w:color w:val="000000"/>
                <w:sz w:val="18"/>
                <w:szCs w:val="18"/>
              </w:rPr>
              <w:br w:type="textWrapping"/>
            </w:r>
            <w:r>
              <w:rPr>
                <w:rFonts w:hint="eastAsia"/>
                <w:color w:val="000000"/>
                <w:sz w:val="18"/>
                <w:szCs w:val="18"/>
              </w:rPr>
              <w:t>包含1</w:t>
            </w:r>
            <w:r>
              <w:rPr>
                <w:color w:val="000000"/>
                <w:sz w:val="18"/>
                <w:szCs w:val="18"/>
              </w:rPr>
              <w:t>0</w:t>
            </w:r>
            <w:r>
              <w:rPr>
                <w:rFonts w:hint="eastAsia"/>
                <w:color w:val="000000"/>
                <w:sz w:val="18"/>
                <w:szCs w:val="18"/>
              </w:rPr>
              <w:t>万AI云服务资源。</w:t>
            </w:r>
          </w:p>
          <w:p>
            <w:pPr>
              <w:rPr>
                <w:color w:val="000000"/>
                <w:sz w:val="18"/>
                <w:szCs w:val="18"/>
              </w:rPr>
            </w:pPr>
            <w:r>
              <w:rPr>
                <w:rFonts w:hint="eastAsia"/>
                <w:color w:val="000000"/>
                <w:sz w:val="18"/>
                <w:szCs w:val="18"/>
              </w:rPr>
              <w:t>使用条件：</w:t>
            </w:r>
          </w:p>
          <w:p>
            <w:pPr>
              <w:rPr>
                <w:color w:val="000000"/>
                <w:sz w:val="18"/>
                <w:szCs w:val="18"/>
              </w:rPr>
            </w:pPr>
            <w:r>
              <w:rPr>
                <w:rFonts w:hint="eastAsia"/>
                <w:color w:val="000000"/>
                <w:sz w:val="18"/>
                <w:szCs w:val="18"/>
              </w:rPr>
              <w:t>1</w:t>
            </w:r>
            <w:r>
              <w:rPr>
                <w:color w:val="000000"/>
                <w:sz w:val="18"/>
                <w:szCs w:val="18"/>
              </w:rPr>
              <w:t>.此增量</w:t>
            </w:r>
            <w:r>
              <w:rPr>
                <w:rFonts w:hint="eastAsia"/>
                <w:color w:val="000000"/>
                <w:sz w:val="18"/>
                <w:szCs w:val="18"/>
              </w:rPr>
              <w:t>包</w:t>
            </w:r>
            <w:r>
              <w:rPr>
                <w:color w:val="000000"/>
                <w:sz w:val="18"/>
                <w:szCs w:val="18"/>
              </w:rPr>
              <w:t>须搭配其它任一套餐使用</w:t>
            </w:r>
            <w:r>
              <w:rPr>
                <w:rFonts w:hint="eastAsia"/>
                <w:color w:val="000000"/>
                <w:sz w:val="18"/>
                <w:szCs w:val="18"/>
              </w:rPr>
              <w:t>，可叠加使用。</w:t>
            </w:r>
          </w:p>
          <w:p>
            <w:pPr>
              <w:rPr>
                <w:sz w:val="18"/>
                <w:szCs w:val="18"/>
              </w:rPr>
            </w:pPr>
            <w:r>
              <w:rPr>
                <w:rFonts w:hint="eastAsia"/>
                <w:color w:val="000000"/>
                <w:sz w:val="18"/>
                <w:szCs w:val="18"/>
              </w:rPr>
              <w:t>2</w:t>
            </w:r>
            <w:r>
              <w:rPr>
                <w:color w:val="000000"/>
                <w:sz w:val="18"/>
                <w:szCs w:val="18"/>
              </w:rPr>
              <w:t>.此增量</w:t>
            </w:r>
            <w:r>
              <w:rPr>
                <w:rFonts w:hint="eastAsia"/>
                <w:color w:val="000000"/>
                <w:sz w:val="18"/>
                <w:szCs w:val="18"/>
              </w:rPr>
              <w:t>包不能用于新增的A</w:t>
            </w:r>
            <w:r>
              <w:rPr>
                <w:color w:val="000000"/>
                <w:sz w:val="18"/>
                <w:szCs w:val="18"/>
              </w:rPr>
              <w:t>I服务</w:t>
            </w:r>
            <w:r>
              <w:rPr>
                <w:rFonts w:hint="eastAsia"/>
                <w:color w:val="000000"/>
                <w:sz w:val="18"/>
                <w:szCs w:val="18"/>
              </w:rPr>
              <w:t>，</w:t>
            </w:r>
            <w:r>
              <w:rPr>
                <w:color w:val="000000"/>
                <w:sz w:val="18"/>
                <w:szCs w:val="18"/>
              </w:rPr>
              <w:t>只能</w:t>
            </w:r>
            <w:r>
              <w:rPr>
                <w:rFonts w:hint="eastAsia"/>
                <w:color w:val="000000"/>
                <w:sz w:val="18"/>
                <w:szCs w:val="18"/>
              </w:rPr>
              <w:t>用于提升之前已选择的</w:t>
            </w:r>
            <w:r>
              <w:rPr>
                <w:color w:val="000000"/>
                <w:sz w:val="18"/>
                <w:szCs w:val="18"/>
              </w:rPr>
              <w:t>AI服务</w:t>
            </w:r>
            <w:r>
              <w:rPr>
                <w:rFonts w:hint="eastAsia"/>
                <w:color w:val="000000"/>
                <w:sz w:val="18"/>
                <w:szCs w:val="18"/>
              </w:rPr>
              <w:t>，如增加之前已选择A</w:t>
            </w:r>
            <w:r>
              <w:rPr>
                <w:color w:val="000000"/>
                <w:sz w:val="18"/>
                <w:szCs w:val="18"/>
              </w:rPr>
              <w:t>I服务的规格</w:t>
            </w:r>
            <w:r>
              <w:rPr>
                <w:rFonts w:hint="eastAsia"/>
                <w:color w:val="000000"/>
                <w:sz w:val="18"/>
                <w:szCs w:val="18"/>
              </w:rPr>
              <w:t>，</w:t>
            </w:r>
            <w:r>
              <w:rPr>
                <w:color w:val="000000"/>
                <w:sz w:val="18"/>
                <w:szCs w:val="18"/>
              </w:rPr>
              <w:t>时长等</w:t>
            </w:r>
            <w:r>
              <w:rPr>
                <w:rFonts w:hint="eastAsia"/>
                <w:color w:val="000000"/>
                <w:sz w:val="18"/>
                <w:szCs w:val="18"/>
              </w:rPr>
              <w:t>。</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r>
              <w:rPr>
                <w:rFonts w:hint="eastAsia"/>
                <w:sz w:val="18"/>
                <w:szCs w:val="18"/>
              </w:rPr>
              <w:t>元/套餐包/年</w:t>
            </w:r>
          </w:p>
        </w:tc>
        <w:tc>
          <w:tcPr>
            <w:tcW w:w="1275"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¥1</w:t>
            </w:r>
            <w:r>
              <w:rPr>
                <w:sz w:val="18"/>
                <w:szCs w:val="18"/>
              </w:rPr>
              <w:t>0</w:t>
            </w:r>
            <w:r>
              <w:rPr>
                <w:rFonts w:hint="eastAsia"/>
                <w:sz w:val="18"/>
                <w:szCs w:val="18"/>
              </w:rPr>
              <w:t>0,000.00</w:t>
            </w:r>
          </w:p>
        </w:tc>
        <w:tc>
          <w:tcPr>
            <w:tcW w:w="1418"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¥1</w:t>
            </w:r>
            <w:r>
              <w:rPr>
                <w:sz w:val="18"/>
                <w:szCs w:val="18"/>
              </w:rPr>
              <w:t>0</w:t>
            </w:r>
            <w:r>
              <w:rPr>
                <w:rFonts w:hint="eastAsia"/>
                <w:sz w:val="18"/>
                <w:szCs w:val="18"/>
              </w:rPr>
              <w:t>0,000.00</w:t>
            </w:r>
          </w:p>
        </w:tc>
      </w:tr>
      <w:tr>
        <w:tblPrEx>
          <w:tblCellMar>
            <w:top w:w="0" w:type="dxa"/>
            <w:left w:w="108" w:type="dxa"/>
            <w:bottom w:w="0" w:type="dxa"/>
            <w:right w:w="108" w:type="dxa"/>
          </w:tblCellMar>
        </w:tblPrEx>
        <w:trPr>
          <w:trHeight w:val="1000" w:hRule="atLeast"/>
        </w:trPr>
        <w:tc>
          <w:tcPr>
            <w:tcW w:w="704"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6</w:t>
            </w:r>
          </w:p>
        </w:tc>
        <w:tc>
          <w:tcPr>
            <w:tcW w:w="709"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A</w:t>
            </w:r>
            <w:r>
              <w:rPr>
                <w:sz w:val="18"/>
                <w:szCs w:val="18"/>
              </w:rPr>
              <w:t>I使能严选套餐</w:t>
            </w:r>
          </w:p>
        </w:tc>
        <w:tc>
          <w:tcPr>
            <w:tcW w:w="3827"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cs="Times New Roman"/>
                <w:snapToGrid w:val="0"/>
                <w:sz w:val="18"/>
                <w:szCs w:val="18"/>
              </w:rPr>
              <w:t>包含华为云上现有AI严选自营。</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rPr>
                <w:sz w:val="18"/>
                <w:szCs w:val="18"/>
              </w:rPr>
            </w:pPr>
            <w:r>
              <w:rPr>
                <w:rFonts w:hint="eastAsia" w:cs="Times New Roman"/>
                <w:snapToGrid w:val="0"/>
                <w:sz w:val="18"/>
                <w:szCs w:val="18"/>
              </w:rPr>
              <w:t>元/方案</w:t>
            </w:r>
          </w:p>
        </w:tc>
        <w:tc>
          <w:tcPr>
            <w:tcW w:w="1275" w:type="dxa"/>
            <w:tcBorders>
              <w:top w:val="single" w:color="auto" w:sz="4" w:space="0"/>
              <w:left w:val="nil"/>
              <w:bottom w:val="single" w:color="auto" w:sz="4" w:space="0"/>
              <w:right w:val="single" w:color="auto" w:sz="4" w:space="0"/>
            </w:tcBorders>
            <w:shd w:val="clear" w:color="auto" w:fill="auto"/>
            <w:vAlign w:val="center"/>
          </w:tcPr>
          <w:p>
            <w:pPr>
              <w:rPr>
                <w:sz w:val="18"/>
                <w:szCs w:val="18"/>
              </w:rPr>
            </w:pPr>
            <w:r>
              <w:rPr>
                <w:rFonts w:hint="eastAsia" w:cs="Times New Roman"/>
                <w:snapToGrid w:val="0"/>
                <w:sz w:val="18"/>
                <w:szCs w:val="18"/>
              </w:rPr>
              <w:t>参考官网报价</w:t>
            </w:r>
          </w:p>
        </w:tc>
        <w:tc>
          <w:tcPr>
            <w:tcW w:w="1418"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cs="Times New Roman"/>
                <w:snapToGrid w:val="0"/>
                <w:sz w:val="18"/>
                <w:szCs w:val="18"/>
              </w:rPr>
              <w:t>参考官网报价</w:t>
            </w:r>
          </w:p>
        </w:tc>
      </w:tr>
    </w:tbl>
    <w:p>
      <w:pPr>
        <w:pStyle w:val="4"/>
        <w:spacing w:before="156" w:after="156"/>
      </w:pPr>
      <w:r>
        <w:rPr>
          <w:rFonts w:hint="eastAsia"/>
        </w:rPr>
        <w:t>人工智能应用API报价</w:t>
      </w:r>
    </w:p>
    <w:tbl>
      <w:tblPr>
        <w:tblStyle w:val="34"/>
        <w:tblW w:w="8894" w:type="dxa"/>
        <w:tblInd w:w="-5" w:type="dxa"/>
        <w:tblLayout w:type="fixed"/>
        <w:tblCellMar>
          <w:top w:w="0" w:type="dxa"/>
          <w:left w:w="108" w:type="dxa"/>
          <w:bottom w:w="0" w:type="dxa"/>
          <w:right w:w="108" w:type="dxa"/>
        </w:tblCellMar>
      </w:tblPr>
      <w:tblGrid>
        <w:gridCol w:w="2920"/>
        <w:gridCol w:w="2080"/>
        <w:gridCol w:w="3894"/>
      </w:tblGrid>
      <w:tr>
        <w:tblPrEx>
          <w:tblCellMar>
            <w:top w:w="0" w:type="dxa"/>
            <w:left w:w="108" w:type="dxa"/>
            <w:bottom w:w="0" w:type="dxa"/>
            <w:right w:w="108" w:type="dxa"/>
          </w:tblCellMar>
        </w:tblPrEx>
        <w:trPr>
          <w:trHeight w:val="310" w:hRule="atLeast"/>
        </w:trPr>
        <w:tc>
          <w:tcPr>
            <w:tcW w:w="2920"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服务子项</w:t>
            </w:r>
          </w:p>
        </w:tc>
        <w:tc>
          <w:tcPr>
            <w:tcW w:w="2080"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价格</w:t>
            </w:r>
          </w:p>
        </w:tc>
        <w:tc>
          <w:tcPr>
            <w:tcW w:w="3894"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增值税发票识别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0.4</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w:t>
            </w:r>
            <w:r>
              <w:rPr>
                <w:rFonts w:cs="Times New Roman"/>
                <w:sz w:val="18"/>
                <w:szCs w:val="18"/>
              </w:rPr>
              <w:t>/</w:t>
            </w:r>
            <w:r>
              <w:rPr>
                <w:rFonts w:hint="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英文海关单据识别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w:t>
            </w:r>
            <w:r>
              <w:rPr>
                <w:rFonts w:cs="Times New Roman"/>
                <w:sz w:val="18"/>
                <w:szCs w:val="18"/>
              </w:rPr>
              <w:t>/</w:t>
            </w:r>
            <w:r>
              <w:rPr>
                <w:rFonts w:hint="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机动车销售发票识别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0.4</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w:t>
            </w:r>
            <w:r>
              <w:rPr>
                <w:rFonts w:cs="Times New Roman"/>
                <w:sz w:val="18"/>
                <w:szCs w:val="18"/>
              </w:rPr>
              <w:t>/</w:t>
            </w:r>
            <w:r>
              <w:rPr>
                <w:rFonts w:hint="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通用文字识别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w:t>
            </w:r>
            <w:r>
              <w:rPr>
                <w:rFonts w:cs="Times New Roman"/>
                <w:sz w:val="18"/>
                <w:szCs w:val="18"/>
              </w:rPr>
              <w:t>/</w:t>
            </w:r>
            <w:r>
              <w:rPr>
                <w:rFonts w:hint="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手写字母数字识别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0.4</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w:t>
            </w:r>
            <w:r>
              <w:rPr>
                <w:rFonts w:cs="Times New Roman"/>
                <w:sz w:val="18"/>
                <w:szCs w:val="18"/>
              </w:rPr>
              <w:t>/</w:t>
            </w:r>
            <w:r>
              <w:rPr>
                <w:rFonts w:hint="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图像标签</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3</w:t>
            </w:r>
            <w:r>
              <w:rPr>
                <w:sz w:val="18"/>
                <w:szCs w:val="18"/>
              </w:rPr>
              <w:t>.5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低光照增强</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3</w:t>
            </w:r>
            <w:r>
              <w:rPr>
                <w:sz w:val="18"/>
                <w:szCs w:val="18"/>
              </w:rPr>
              <w:t>.5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图像去雾</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7</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超分图像重建</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7</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图片搜索查询</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0.07</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文本内容检测</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1</w:t>
            </w:r>
            <w:r>
              <w:rPr>
                <w:sz w:val="18"/>
                <w:szCs w:val="18"/>
              </w:rPr>
              <w:t>.8</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图像内容检测</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1.5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扭曲校正</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7</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清晰度检测</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7</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实时语音识别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3.2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元/小时</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短语音识别</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0.003</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语音合成</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0.005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元/请求</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视频接入服务 VIS</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500</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元/路年</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人脸搜索</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0.0032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人脸比对</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0.0032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人脸检测</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0.0005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活体检测</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w:t>
            </w:r>
            <w:r>
              <w:rPr>
                <w:sz w:val="18"/>
                <w:szCs w:val="18"/>
              </w:rPr>
              <w:t>.2</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视频背景音乐识别 BMR</w:t>
            </w:r>
          </w:p>
        </w:tc>
        <w:tc>
          <w:tcPr>
            <w:tcW w:w="2080"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0.15</w:t>
            </w:r>
          </w:p>
        </w:tc>
        <w:tc>
          <w:tcPr>
            <w:tcW w:w="3894"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元/次</w:t>
            </w:r>
          </w:p>
        </w:tc>
      </w:tr>
    </w:tbl>
    <w:p>
      <w:pPr>
        <w:widowControl w:val="0"/>
        <w:autoSpaceDE w:val="0"/>
        <w:autoSpaceDN w:val="0"/>
        <w:adjustRightInd w:val="0"/>
        <w:spacing w:line="360" w:lineRule="auto"/>
        <w:rPr>
          <w:rFonts w:ascii="Times New Roman" w:hAnsi="Times New Roman" w:cs="Times New Roman"/>
          <w:snapToGrid w:val="0"/>
          <w:sz w:val="21"/>
          <w:szCs w:val="21"/>
        </w:rPr>
      </w:pPr>
    </w:p>
    <w:p>
      <w:pPr>
        <w:pStyle w:val="4"/>
        <w:spacing w:before="156" w:after="156"/>
      </w:pPr>
      <w:r>
        <w:rPr>
          <w:rFonts w:hint="eastAsia"/>
        </w:rPr>
        <w:t>AI开发平台ModelArts</w:t>
      </w:r>
      <w:r>
        <w:t>报价</w:t>
      </w:r>
    </w:p>
    <w:p>
      <w:pPr>
        <w:widowControl w:val="0"/>
        <w:autoSpaceDE w:val="0"/>
        <w:autoSpaceDN w:val="0"/>
        <w:adjustRightInd w:val="0"/>
        <w:spacing w:line="360" w:lineRule="auto"/>
        <w:rPr>
          <w:rFonts w:ascii="Times New Roman" w:hAnsi="Times New Roman" w:cs="Times New Roman"/>
          <w:b/>
          <w:snapToGrid w:val="0"/>
          <w:sz w:val="21"/>
          <w:szCs w:val="21"/>
        </w:rPr>
      </w:pPr>
      <w:r>
        <w:rPr>
          <w:rFonts w:hint="eastAsia" w:ascii="Times New Roman" w:hAnsi="Times New Roman" w:cs="Times New Roman"/>
          <w:b/>
          <w:snapToGrid w:val="0"/>
          <w:sz w:val="21"/>
          <w:szCs w:val="21"/>
        </w:rPr>
        <w:t>公共资源池报价</w:t>
      </w:r>
    </w:p>
    <w:tbl>
      <w:tblPr>
        <w:tblStyle w:val="34"/>
        <w:tblW w:w="8894" w:type="dxa"/>
        <w:tblInd w:w="-5" w:type="dxa"/>
        <w:tblLayout w:type="fixed"/>
        <w:tblCellMar>
          <w:top w:w="0" w:type="dxa"/>
          <w:left w:w="108" w:type="dxa"/>
          <w:bottom w:w="0" w:type="dxa"/>
          <w:right w:w="108" w:type="dxa"/>
        </w:tblCellMar>
      </w:tblPr>
      <w:tblGrid>
        <w:gridCol w:w="3020"/>
        <w:gridCol w:w="3181"/>
        <w:gridCol w:w="2693"/>
      </w:tblGrid>
      <w:tr>
        <w:tblPrEx>
          <w:tblCellMar>
            <w:top w:w="0" w:type="dxa"/>
            <w:left w:w="108" w:type="dxa"/>
            <w:bottom w:w="0" w:type="dxa"/>
            <w:right w:w="108" w:type="dxa"/>
          </w:tblCellMar>
        </w:tblPrEx>
        <w:trPr>
          <w:trHeight w:val="330" w:hRule="atLeast"/>
        </w:trPr>
        <w:tc>
          <w:tcPr>
            <w:tcW w:w="3020"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资源名称</w:t>
            </w:r>
          </w:p>
        </w:tc>
        <w:tc>
          <w:tcPr>
            <w:tcW w:w="3181"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规格</w:t>
            </w:r>
          </w:p>
        </w:tc>
        <w:tc>
          <w:tcPr>
            <w:tcW w:w="2693"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价格（元</w:t>
            </w:r>
            <w:r>
              <w:rPr>
                <w:b/>
                <w:sz w:val="18"/>
                <w:szCs w:val="18"/>
              </w:rPr>
              <w:t>/</w:t>
            </w:r>
            <w:r>
              <w:rPr>
                <w:rFonts w:hint="eastAsia"/>
                <w:b/>
                <w:sz w:val="18"/>
                <w:szCs w:val="18"/>
              </w:rPr>
              <w:t>小时/</w:t>
            </w:r>
            <w:r>
              <w:rPr>
                <w:b/>
                <w:sz w:val="18"/>
                <w:szCs w:val="18"/>
              </w:rPr>
              <w:t>个</w:t>
            </w:r>
            <w:r>
              <w:rPr>
                <w:rFonts w:hint="eastAsia"/>
                <w:b/>
                <w:sz w:val="18"/>
                <w:szCs w:val="18"/>
              </w:rPr>
              <w:t>）</w:t>
            </w:r>
          </w:p>
        </w:tc>
      </w:tr>
      <w:tr>
        <w:tblPrEx>
          <w:tblCellMar>
            <w:top w:w="0" w:type="dxa"/>
            <w:left w:w="108" w:type="dxa"/>
            <w:bottom w:w="0" w:type="dxa"/>
            <w:right w:w="108" w:type="dxa"/>
          </w:tblCellMar>
        </w:tblPrEx>
        <w:trPr>
          <w:trHeight w:val="330" w:hRule="atLeast"/>
        </w:trPr>
        <w:tc>
          <w:tcPr>
            <w:tcW w:w="30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sz w:val="18"/>
                <w:szCs w:val="18"/>
              </w:rPr>
              <w:t>计算型CPU</w:t>
            </w:r>
            <w:r>
              <w:rPr>
                <w:rFonts w:hint="eastAsia"/>
                <w:sz w:val="18"/>
                <w:szCs w:val="18"/>
              </w:rPr>
              <w:t>（2</w:t>
            </w:r>
            <w:r>
              <w:rPr>
                <w:sz w:val="18"/>
                <w:szCs w:val="18"/>
              </w:rPr>
              <w:t>U</w:t>
            </w:r>
            <w:r>
              <w:rPr>
                <w:rFonts w:hint="eastAsia"/>
                <w:sz w:val="18"/>
                <w:szCs w:val="18"/>
              </w:rPr>
              <w:t>）</w:t>
            </w:r>
            <w:r>
              <w:rPr>
                <w:sz w:val="18"/>
                <w:szCs w:val="18"/>
              </w:rPr>
              <w:t>实例</w:t>
            </w:r>
          </w:p>
        </w:tc>
        <w:tc>
          <w:tcPr>
            <w:tcW w:w="3181"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CPU</w:t>
            </w:r>
            <w:r>
              <w:rPr>
                <w:rFonts w:hint="eastAsia"/>
                <w:sz w:val="18"/>
                <w:szCs w:val="18"/>
              </w:rPr>
              <w:t>：</w:t>
            </w:r>
            <w:r>
              <w:rPr>
                <w:sz w:val="18"/>
                <w:szCs w:val="18"/>
              </w:rPr>
              <w:t>2</w:t>
            </w:r>
            <w:r>
              <w:rPr>
                <w:rFonts w:hint="eastAsia"/>
                <w:sz w:val="18"/>
                <w:szCs w:val="18"/>
              </w:rPr>
              <w:t>核</w:t>
            </w:r>
            <w:r>
              <w:rPr>
                <w:sz w:val="18"/>
                <w:szCs w:val="18"/>
              </w:rPr>
              <w:t>8GB</w:t>
            </w:r>
          </w:p>
        </w:tc>
        <w:tc>
          <w:tcPr>
            <w:tcW w:w="2693"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0.8</w:t>
            </w:r>
          </w:p>
        </w:tc>
      </w:tr>
      <w:tr>
        <w:tblPrEx>
          <w:tblCellMar>
            <w:top w:w="0" w:type="dxa"/>
            <w:left w:w="108" w:type="dxa"/>
            <w:bottom w:w="0" w:type="dxa"/>
            <w:right w:w="108" w:type="dxa"/>
          </w:tblCellMar>
        </w:tblPrEx>
        <w:trPr>
          <w:trHeight w:val="660" w:hRule="atLeast"/>
        </w:trPr>
        <w:tc>
          <w:tcPr>
            <w:tcW w:w="30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sz w:val="18"/>
                <w:szCs w:val="18"/>
              </w:rPr>
              <w:t>计算型GPU(P100)实例</w:t>
            </w:r>
          </w:p>
        </w:tc>
        <w:tc>
          <w:tcPr>
            <w:tcW w:w="3181"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CPU</w:t>
            </w:r>
            <w:r>
              <w:rPr>
                <w:rFonts w:hint="eastAsia"/>
                <w:sz w:val="18"/>
                <w:szCs w:val="18"/>
              </w:rPr>
              <w:t>：</w:t>
            </w:r>
            <w:r>
              <w:rPr>
                <w:sz w:val="18"/>
                <w:szCs w:val="18"/>
              </w:rPr>
              <w:t>8</w:t>
            </w:r>
            <w:r>
              <w:rPr>
                <w:rFonts w:hint="eastAsia"/>
                <w:sz w:val="18"/>
                <w:szCs w:val="18"/>
              </w:rPr>
              <w:t>核</w:t>
            </w:r>
            <w:r>
              <w:rPr>
                <w:sz w:val="18"/>
                <w:szCs w:val="18"/>
              </w:rPr>
              <w:t>64GB</w:t>
            </w:r>
            <w:r>
              <w:rPr>
                <w:sz w:val="18"/>
                <w:szCs w:val="18"/>
              </w:rPr>
              <w:br w:type="textWrapping"/>
            </w:r>
            <w:r>
              <w:rPr>
                <w:sz w:val="18"/>
                <w:szCs w:val="18"/>
              </w:rPr>
              <w:t>GPU</w:t>
            </w:r>
            <w:r>
              <w:rPr>
                <w:rFonts w:hint="eastAsia"/>
                <w:sz w:val="18"/>
                <w:szCs w:val="18"/>
              </w:rPr>
              <w:t>：</w:t>
            </w:r>
            <w:r>
              <w:rPr>
                <w:sz w:val="18"/>
                <w:szCs w:val="18"/>
              </w:rPr>
              <w:t>1*P100</w:t>
            </w:r>
          </w:p>
        </w:tc>
        <w:tc>
          <w:tcPr>
            <w:tcW w:w="2693"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7.6</w:t>
            </w:r>
          </w:p>
        </w:tc>
      </w:tr>
      <w:tr>
        <w:tblPrEx>
          <w:tblCellMar>
            <w:top w:w="0" w:type="dxa"/>
            <w:left w:w="108" w:type="dxa"/>
            <w:bottom w:w="0" w:type="dxa"/>
            <w:right w:w="108" w:type="dxa"/>
          </w:tblCellMar>
        </w:tblPrEx>
        <w:trPr>
          <w:trHeight w:val="660" w:hRule="atLeast"/>
        </w:trPr>
        <w:tc>
          <w:tcPr>
            <w:tcW w:w="30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sz w:val="18"/>
                <w:szCs w:val="18"/>
              </w:rPr>
              <w:t>计算型GPU(P4)实例</w:t>
            </w:r>
          </w:p>
        </w:tc>
        <w:tc>
          <w:tcPr>
            <w:tcW w:w="3181"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CPU</w:t>
            </w:r>
            <w:r>
              <w:rPr>
                <w:rFonts w:hint="eastAsia"/>
                <w:sz w:val="18"/>
                <w:szCs w:val="18"/>
              </w:rPr>
              <w:t>：</w:t>
            </w:r>
            <w:r>
              <w:rPr>
                <w:sz w:val="18"/>
                <w:szCs w:val="18"/>
              </w:rPr>
              <w:t>2</w:t>
            </w:r>
            <w:r>
              <w:rPr>
                <w:rFonts w:hint="eastAsia"/>
                <w:sz w:val="18"/>
                <w:szCs w:val="18"/>
              </w:rPr>
              <w:t>核</w:t>
            </w:r>
            <w:r>
              <w:rPr>
                <w:sz w:val="18"/>
                <w:szCs w:val="18"/>
              </w:rPr>
              <w:t>8GB</w:t>
            </w:r>
            <w:r>
              <w:rPr>
                <w:sz w:val="18"/>
                <w:szCs w:val="18"/>
              </w:rPr>
              <w:br w:type="textWrapping"/>
            </w:r>
            <w:r>
              <w:rPr>
                <w:sz w:val="18"/>
                <w:szCs w:val="18"/>
              </w:rPr>
              <w:t>GPU</w:t>
            </w:r>
            <w:r>
              <w:rPr>
                <w:rFonts w:hint="eastAsia"/>
                <w:sz w:val="18"/>
                <w:szCs w:val="18"/>
              </w:rPr>
              <w:t>：</w:t>
            </w:r>
            <w:r>
              <w:rPr>
                <w:sz w:val="18"/>
                <w:szCs w:val="18"/>
              </w:rPr>
              <w:t>1*P4</w:t>
            </w:r>
          </w:p>
        </w:tc>
        <w:tc>
          <w:tcPr>
            <w:tcW w:w="2693"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10</w:t>
            </w:r>
          </w:p>
        </w:tc>
      </w:tr>
    </w:tbl>
    <w:p>
      <w:pPr>
        <w:rPr>
          <w:rFonts w:ascii="Arial" w:hAnsi="Arial" w:cs="Arial"/>
        </w:rPr>
      </w:pPr>
    </w:p>
    <w:p>
      <w:pPr>
        <w:widowControl w:val="0"/>
        <w:autoSpaceDE w:val="0"/>
        <w:autoSpaceDN w:val="0"/>
        <w:adjustRightInd w:val="0"/>
        <w:spacing w:line="360" w:lineRule="auto"/>
        <w:rPr>
          <w:rFonts w:ascii="Times New Roman" w:hAnsi="Times New Roman" w:cs="Times New Roman"/>
          <w:b/>
          <w:sz w:val="21"/>
          <w:szCs w:val="21"/>
        </w:rPr>
      </w:pPr>
      <w:r>
        <w:rPr>
          <w:rFonts w:ascii="Times New Roman" w:hAnsi="Times New Roman" w:cs="Times New Roman"/>
          <w:b/>
          <w:sz w:val="21"/>
          <w:szCs w:val="21"/>
        </w:rPr>
        <w:t>自动学习报价</w:t>
      </w:r>
    </w:p>
    <w:p>
      <w:pPr>
        <w:widowControl w:val="0"/>
        <w:autoSpaceDE w:val="0"/>
        <w:autoSpaceDN w:val="0"/>
        <w:adjustRightInd w:val="0"/>
        <w:spacing w:line="360" w:lineRule="auto"/>
        <w:rPr>
          <w:rFonts w:ascii="微软雅黑" w:hAnsi="微软雅黑" w:eastAsia="微软雅黑" w:cs="Times New Roman"/>
          <w:snapToGrid w:val="0"/>
          <w:sz w:val="21"/>
          <w:szCs w:val="21"/>
        </w:rPr>
      </w:pPr>
      <w:r>
        <w:rPr>
          <w:rFonts w:ascii="Times New Roman" w:hAnsi="Times New Roman" w:cs="Times New Roman"/>
          <w:sz w:val="21"/>
          <w:szCs w:val="21"/>
        </w:rPr>
        <w:t>自动学习训练和部署按使用时长进行计费</w:t>
      </w:r>
      <w:r>
        <w:rPr>
          <w:rFonts w:hint="eastAsia" w:ascii="Times New Roman" w:hAnsi="Times New Roman" w:cs="Times New Roman"/>
          <w:sz w:val="21"/>
          <w:szCs w:val="21"/>
        </w:rPr>
        <w:t>，</w:t>
      </w:r>
      <w:r>
        <w:rPr>
          <w:rFonts w:ascii="Times New Roman" w:hAnsi="Times New Roman" w:cs="Times New Roman"/>
          <w:sz w:val="21"/>
          <w:szCs w:val="21"/>
        </w:rPr>
        <w:t>服务费用如下所示：</w:t>
      </w:r>
    </w:p>
    <w:tbl>
      <w:tblPr>
        <w:tblStyle w:val="34"/>
        <w:tblW w:w="8894" w:type="dxa"/>
        <w:tblInd w:w="-5" w:type="dxa"/>
        <w:tblLayout w:type="fixed"/>
        <w:tblCellMar>
          <w:top w:w="0" w:type="dxa"/>
          <w:left w:w="108" w:type="dxa"/>
          <w:bottom w:w="0" w:type="dxa"/>
          <w:right w:w="108" w:type="dxa"/>
        </w:tblCellMar>
      </w:tblPr>
      <w:tblGrid>
        <w:gridCol w:w="3020"/>
        <w:gridCol w:w="3217"/>
        <w:gridCol w:w="2657"/>
      </w:tblGrid>
      <w:tr>
        <w:trPr>
          <w:trHeight w:val="330" w:hRule="atLeast"/>
        </w:trPr>
        <w:tc>
          <w:tcPr>
            <w:tcW w:w="3020" w:type="dxa"/>
            <w:tcBorders>
              <w:top w:val="single" w:color="auto" w:sz="4" w:space="0"/>
              <w:left w:val="single" w:color="auto" w:sz="4" w:space="0"/>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资源名称</w:t>
            </w:r>
          </w:p>
        </w:tc>
        <w:tc>
          <w:tcPr>
            <w:tcW w:w="3217"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价格（元</w:t>
            </w:r>
            <w:r>
              <w:rPr>
                <w:b/>
                <w:sz w:val="18"/>
                <w:szCs w:val="18"/>
              </w:rPr>
              <w:t>/</w:t>
            </w:r>
            <w:r>
              <w:rPr>
                <w:rFonts w:hint="eastAsia"/>
                <w:b/>
                <w:sz w:val="18"/>
                <w:szCs w:val="18"/>
              </w:rPr>
              <w:t>小时/个）</w:t>
            </w:r>
          </w:p>
        </w:tc>
        <w:tc>
          <w:tcPr>
            <w:tcW w:w="2657" w:type="dxa"/>
            <w:tcBorders>
              <w:top w:val="single" w:color="auto" w:sz="4" w:space="0"/>
              <w:left w:val="nil"/>
              <w:bottom w:val="single" w:color="auto" w:sz="4" w:space="0"/>
              <w:right w:val="single" w:color="auto" w:sz="4" w:space="0"/>
            </w:tcBorders>
            <w:shd w:val="clear" w:color="auto" w:fill="E6E6E6"/>
            <w:vAlign w:val="center"/>
          </w:tcPr>
          <w:p>
            <w:pPr>
              <w:jc w:val="center"/>
              <w:rPr>
                <w:b/>
                <w:sz w:val="18"/>
                <w:szCs w:val="18"/>
              </w:rPr>
            </w:pPr>
            <w:r>
              <w:rPr>
                <w:rFonts w:hint="eastAsia"/>
                <w:b/>
                <w:sz w:val="18"/>
                <w:szCs w:val="18"/>
              </w:rPr>
              <w:t>作业</w:t>
            </w:r>
          </w:p>
        </w:tc>
      </w:tr>
      <w:tr>
        <w:tblPrEx>
          <w:tblCellMar>
            <w:top w:w="0" w:type="dxa"/>
            <w:left w:w="108" w:type="dxa"/>
            <w:bottom w:w="0" w:type="dxa"/>
            <w:right w:w="108" w:type="dxa"/>
          </w:tblCellMar>
        </w:tblPrEx>
        <w:trPr>
          <w:trHeight w:val="330" w:hRule="atLeast"/>
        </w:trPr>
        <w:tc>
          <w:tcPr>
            <w:tcW w:w="30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增强计算型1实例</w:t>
            </w:r>
          </w:p>
        </w:tc>
        <w:tc>
          <w:tcPr>
            <w:tcW w:w="3217"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20</w:t>
            </w:r>
          </w:p>
        </w:tc>
        <w:tc>
          <w:tcPr>
            <w:tcW w:w="2657"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自动学习-训练</w:t>
            </w:r>
          </w:p>
        </w:tc>
      </w:tr>
      <w:tr>
        <w:tblPrEx>
          <w:tblCellMar>
            <w:top w:w="0" w:type="dxa"/>
            <w:left w:w="108" w:type="dxa"/>
            <w:bottom w:w="0" w:type="dxa"/>
            <w:right w:w="108" w:type="dxa"/>
          </w:tblCellMar>
        </w:tblPrEx>
        <w:trPr>
          <w:trHeight w:val="330" w:hRule="atLeast"/>
        </w:trPr>
        <w:tc>
          <w:tcPr>
            <w:tcW w:w="3020" w:type="dxa"/>
            <w:tcBorders>
              <w:top w:val="nil"/>
              <w:left w:val="single" w:color="auto" w:sz="4" w:space="0"/>
              <w:bottom w:val="single" w:color="auto" w:sz="4" w:space="0"/>
              <w:right w:val="single" w:color="auto" w:sz="4" w:space="0"/>
            </w:tcBorders>
            <w:shd w:val="clear" w:color="auto" w:fill="auto"/>
            <w:vAlign w:val="center"/>
          </w:tcPr>
          <w:p>
            <w:pPr>
              <w:jc w:val="center"/>
              <w:rPr>
                <w:sz w:val="18"/>
                <w:szCs w:val="18"/>
              </w:rPr>
            </w:pPr>
            <w:r>
              <w:rPr>
                <w:sz w:val="18"/>
                <w:szCs w:val="18"/>
              </w:rPr>
              <w:t>增强计算型2实例</w:t>
            </w:r>
          </w:p>
        </w:tc>
        <w:tc>
          <w:tcPr>
            <w:tcW w:w="3217" w:type="dxa"/>
            <w:tcBorders>
              <w:top w:val="nil"/>
              <w:left w:val="nil"/>
              <w:bottom w:val="single" w:color="auto" w:sz="4" w:space="0"/>
              <w:right w:val="single" w:color="auto" w:sz="4" w:space="0"/>
            </w:tcBorders>
            <w:shd w:val="clear" w:color="auto" w:fill="auto"/>
            <w:vAlign w:val="center"/>
          </w:tcPr>
          <w:p>
            <w:pPr>
              <w:jc w:val="center"/>
              <w:rPr>
                <w:sz w:val="18"/>
                <w:szCs w:val="18"/>
              </w:rPr>
            </w:pPr>
            <w:r>
              <w:rPr>
                <w:sz w:val="18"/>
                <w:szCs w:val="18"/>
              </w:rPr>
              <w:t>10</w:t>
            </w:r>
          </w:p>
        </w:tc>
        <w:tc>
          <w:tcPr>
            <w:tcW w:w="2657" w:type="dxa"/>
            <w:tcBorders>
              <w:top w:val="nil"/>
              <w:left w:val="nil"/>
              <w:bottom w:val="single" w:color="auto" w:sz="4" w:space="0"/>
              <w:right w:val="single" w:color="auto" w:sz="4" w:space="0"/>
            </w:tcBorders>
            <w:shd w:val="clear" w:color="auto" w:fill="auto"/>
            <w:vAlign w:val="center"/>
          </w:tcPr>
          <w:p>
            <w:pPr>
              <w:jc w:val="center"/>
              <w:rPr>
                <w:sz w:val="18"/>
                <w:szCs w:val="18"/>
              </w:rPr>
            </w:pPr>
            <w:r>
              <w:rPr>
                <w:rFonts w:hint="eastAsia"/>
                <w:sz w:val="18"/>
                <w:szCs w:val="18"/>
              </w:rPr>
              <w:t>自动学习-部署（GPU）</w:t>
            </w:r>
          </w:p>
        </w:tc>
      </w:tr>
    </w:tbl>
    <w:p>
      <w:pPr>
        <w:widowControl w:val="0"/>
        <w:autoSpaceDE w:val="0"/>
        <w:autoSpaceDN w:val="0"/>
        <w:adjustRightInd w:val="0"/>
        <w:spacing w:line="360" w:lineRule="auto"/>
        <w:rPr>
          <w:rFonts w:ascii="Times New Roman" w:hAnsi="Times New Roman" w:cs="Times New Roman"/>
          <w:snapToGrid w:val="0"/>
          <w:sz w:val="21"/>
          <w:szCs w:val="21"/>
        </w:rPr>
      </w:pPr>
    </w:p>
    <w:p>
      <w:pPr>
        <w:pStyle w:val="4"/>
        <w:spacing w:before="156" w:after="156"/>
      </w:pPr>
      <w:r>
        <w:rPr>
          <w:rFonts w:hint="eastAsia"/>
        </w:rPr>
        <w:t>Hi</w:t>
      </w:r>
      <w:r>
        <w:t>Lens报价</w:t>
      </w:r>
    </w:p>
    <w:tbl>
      <w:tblPr>
        <w:tblStyle w:val="34"/>
        <w:tblW w:w="8894" w:type="dxa"/>
        <w:tblInd w:w="0" w:type="dxa"/>
        <w:tblLayout w:type="fixed"/>
        <w:tblCellMar>
          <w:top w:w="0" w:type="dxa"/>
          <w:left w:w="108" w:type="dxa"/>
          <w:bottom w:w="0" w:type="dxa"/>
          <w:right w:w="108" w:type="dxa"/>
        </w:tblCellMar>
      </w:tblPr>
      <w:tblGrid>
        <w:gridCol w:w="1413"/>
        <w:gridCol w:w="4362"/>
        <w:gridCol w:w="3119"/>
      </w:tblGrid>
      <w:tr>
        <w:tblPrEx>
          <w:tblCellMar>
            <w:top w:w="0" w:type="dxa"/>
            <w:left w:w="108" w:type="dxa"/>
            <w:bottom w:w="0" w:type="dxa"/>
            <w:right w:w="108" w:type="dxa"/>
          </w:tblCellMar>
        </w:tblPrEx>
        <w:trPr>
          <w:trHeight w:val="300" w:hRule="atLeast"/>
        </w:trPr>
        <w:tc>
          <w:tcPr>
            <w:tcW w:w="1413"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bCs/>
                <w:color w:val="000000"/>
                <w:sz w:val="18"/>
                <w:szCs w:val="18"/>
              </w:rPr>
            </w:pPr>
            <w:r>
              <w:rPr>
                <w:rFonts w:hint="eastAsia"/>
                <w:b/>
                <w:bCs/>
                <w:color w:val="000000"/>
                <w:sz w:val="18"/>
                <w:szCs w:val="18"/>
              </w:rPr>
              <w:t>产品</w:t>
            </w:r>
          </w:p>
        </w:tc>
        <w:tc>
          <w:tcPr>
            <w:tcW w:w="4362" w:type="dxa"/>
            <w:tcBorders>
              <w:top w:val="single" w:color="auto" w:sz="4" w:space="0"/>
              <w:left w:val="nil"/>
              <w:bottom w:val="single" w:color="auto" w:sz="4" w:space="0"/>
              <w:right w:val="single" w:color="auto" w:sz="4" w:space="0"/>
            </w:tcBorders>
            <w:shd w:val="clear" w:color="auto" w:fill="E6E6E6"/>
            <w:noWrap/>
            <w:vAlign w:val="center"/>
          </w:tcPr>
          <w:p>
            <w:pPr>
              <w:jc w:val="center"/>
              <w:rPr>
                <w:b/>
                <w:bCs/>
                <w:color w:val="000000"/>
                <w:sz w:val="18"/>
                <w:szCs w:val="18"/>
              </w:rPr>
            </w:pPr>
            <w:r>
              <w:rPr>
                <w:rFonts w:hint="eastAsia"/>
                <w:b/>
                <w:bCs/>
                <w:color w:val="000000"/>
                <w:sz w:val="18"/>
                <w:szCs w:val="18"/>
              </w:rPr>
              <w:t>描述</w:t>
            </w:r>
          </w:p>
        </w:tc>
        <w:tc>
          <w:tcPr>
            <w:tcW w:w="3119" w:type="dxa"/>
            <w:tcBorders>
              <w:top w:val="single" w:color="auto" w:sz="4" w:space="0"/>
              <w:left w:val="nil"/>
              <w:bottom w:val="single" w:color="auto" w:sz="4" w:space="0"/>
              <w:right w:val="single" w:color="auto" w:sz="4" w:space="0"/>
            </w:tcBorders>
            <w:shd w:val="clear" w:color="auto" w:fill="E6E6E6"/>
            <w:noWrap/>
            <w:vAlign w:val="center"/>
          </w:tcPr>
          <w:p>
            <w:pPr>
              <w:jc w:val="center"/>
              <w:rPr>
                <w:b/>
                <w:bCs/>
                <w:color w:val="000000"/>
                <w:sz w:val="18"/>
                <w:szCs w:val="18"/>
              </w:rPr>
            </w:pPr>
            <w:r>
              <w:rPr>
                <w:rFonts w:hint="eastAsia"/>
                <w:b/>
                <w:bCs/>
                <w:color w:val="000000"/>
                <w:sz w:val="18"/>
                <w:szCs w:val="18"/>
              </w:rPr>
              <w:t>价格</w:t>
            </w:r>
          </w:p>
        </w:tc>
      </w:tr>
      <w:tr>
        <w:tblPrEx>
          <w:tblCellMar>
            <w:top w:w="0" w:type="dxa"/>
            <w:left w:w="108" w:type="dxa"/>
            <w:bottom w:w="0" w:type="dxa"/>
            <w:right w:w="108" w:type="dxa"/>
          </w:tblCellMar>
        </w:tblPrEx>
        <w:trPr>
          <w:trHeight w:val="1500" w:hRule="atLeast"/>
        </w:trPr>
        <w:tc>
          <w:tcPr>
            <w:tcW w:w="1413"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cs="Times New Roman"/>
                <w:snapToGrid w:val="0"/>
                <w:sz w:val="18"/>
                <w:szCs w:val="18"/>
              </w:rPr>
              <w:t>Hi</w:t>
            </w:r>
            <w:r>
              <w:rPr>
                <w:rFonts w:cs="Times New Roman"/>
                <w:snapToGrid w:val="0"/>
                <w:sz w:val="18"/>
                <w:szCs w:val="18"/>
              </w:rPr>
              <w:t>Lens</w:t>
            </w:r>
          </w:p>
        </w:tc>
        <w:tc>
          <w:tcPr>
            <w:tcW w:w="4362" w:type="dxa"/>
            <w:tcBorders>
              <w:top w:val="nil"/>
              <w:left w:val="nil"/>
              <w:bottom w:val="single" w:color="auto" w:sz="4" w:space="0"/>
              <w:right w:val="single" w:color="auto" w:sz="4" w:space="0"/>
            </w:tcBorders>
            <w:shd w:val="clear" w:color="auto" w:fill="auto"/>
            <w:vAlign w:val="center"/>
          </w:tcPr>
          <w:p>
            <w:pPr>
              <w:rPr>
                <w:sz w:val="18"/>
                <w:szCs w:val="18"/>
              </w:rPr>
            </w:pPr>
            <w:r>
              <w:rPr>
                <w:rFonts w:hint="eastAsia"/>
                <w:sz w:val="18"/>
                <w:szCs w:val="18"/>
              </w:rPr>
              <w:t>包含：</w:t>
            </w:r>
          </w:p>
          <w:p>
            <w:pPr>
              <w:rPr>
                <w:sz w:val="18"/>
                <w:szCs w:val="18"/>
              </w:rPr>
            </w:pPr>
            <w:r>
              <w:rPr>
                <w:rFonts w:hint="eastAsia"/>
                <w:sz w:val="18"/>
                <w:szCs w:val="18"/>
              </w:rPr>
              <w:t>人形检测、人脸检测、车牌识别、车辆属性、客流统计（不包含硬件设备）</w:t>
            </w:r>
          </w:p>
        </w:tc>
        <w:tc>
          <w:tcPr>
            <w:tcW w:w="311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1900元/年/路</w:t>
            </w:r>
          </w:p>
        </w:tc>
      </w:tr>
    </w:tbl>
    <w:p>
      <w:pPr>
        <w:rPr>
          <w:rFonts w:ascii="微软雅黑" w:hAnsi="微软雅黑" w:eastAsia="微软雅黑" w:cs="Times New Roman"/>
          <w:b/>
          <w:snapToGrid w:val="0"/>
          <w:sz w:val="21"/>
          <w:szCs w:val="21"/>
        </w:rPr>
      </w:pPr>
    </w:p>
    <w:p>
      <w:pPr>
        <w:pStyle w:val="4"/>
        <w:spacing w:before="156" w:after="156"/>
      </w:pPr>
      <w:r>
        <w:rPr>
          <w:rFonts w:hint="eastAsia"/>
        </w:rPr>
        <w:t>大数据服务报价</w:t>
      </w: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数据接入服务</w:t>
      </w:r>
    </w:p>
    <w:tbl>
      <w:tblPr>
        <w:tblStyle w:val="34"/>
        <w:tblW w:w="8894" w:type="dxa"/>
        <w:tblInd w:w="-5" w:type="dxa"/>
        <w:tblLayout w:type="fixed"/>
        <w:tblCellMar>
          <w:top w:w="0" w:type="dxa"/>
          <w:left w:w="108" w:type="dxa"/>
          <w:bottom w:w="0" w:type="dxa"/>
          <w:right w:w="108" w:type="dxa"/>
        </w:tblCellMar>
      </w:tblPr>
      <w:tblGrid>
        <w:gridCol w:w="2340"/>
        <w:gridCol w:w="2905"/>
        <w:gridCol w:w="3649"/>
      </w:tblGrid>
      <w:tr>
        <w:tblPrEx>
          <w:tblCellMar>
            <w:top w:w="0" w:type="dxa"/>
            <w:left w:w="108" w:type="dxa"/>
            <w:bottom w:w="0" w:type="dxa"/>
            <w:right w:w="108" w:type="dxa"/>
          </w:tblCellMar>
        </w:tblPrEx>
        <w:trPr>
          <w:trHeight w:val="500" w:hRule="atLeast"/>
        </w:trPr>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计费因子</w:t>
            </w:r>
          </w:p>
        </w:tc>
        <w:tc>
          <w:tcPr>
            <w:tcW w:w="2905"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64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分区时间</w:t>
            </w:r>
          </w:p>
        </w:tc>
        <w:tc>
          <w:tcPr>
            <w:tcW w:w="2905"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0.1</w:t>
            </w:r>
          </w:p>
        </w:tc>
        <w:tc>
          <w:tcPr>
            <w:tcW w:w="364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元/每小时</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负载单元</w:t>
            </w:r>
          </w:p>
        </w:tc>
        <w:tc>
          <w:tcPr>
            <w:tcW w:w="2905"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0.1</w:t>
            </w:r>
          </w:p>
        </w:tc>
        <w:tc>
          <w:tcPr>
            <w:tcW w:w="364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元/每百万单元</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云数据迁移</w:t>
      </w:r>
    </w:p>
    <w:tbl>
      <w:tblPr>
        <w:tblStyle w:val="34"/>
        <w:tblW w:w="8931" w:type="dxa"/>
        <w:tblInd w:w="-5" w:type="dxa"/>
        <w:tblLayout w:type="fixed"/>
        <w:tblCellMar>
          <w:top w:w="0" w:type="dxa"/>
          <w:left w:w="108" w:type="dxa"/>
          <w:bottom w:w="0" w:type="dxa"/>
          <w:right w:w="108" w:type="dxa"/>
        </w:tblCellMar>
      </w:tblPr>
      <w:tblGrid>
        <w:gridCol w:w="1416"/>
        <w:gridCol w:w="1241"/>
        <w:gridCol w:w="1454"/>
        <w:gridCol w:w="1418"/>
        <w:gridCol w:w="1275"/>
        <w:gridCol w:w="2127"/>
      </w:tblGrid>
      <w:tr>
        <w:tblPrEx>
          <w:tblCellMar>
            <w:top w:w="0" w:type="dxa"/>
            <w:left w:w="108" w:type="dxa"/>
            <w:bottom w:w="0" w:type="dxa"/>
            <w:right w:w="108" w:type="dxa"/>
          </w:tblCellMar>
        </w:tblPrEx>
        <w:trPr>
          <w:trHeight w:val="500" w:hRule="atLeast"/>
        </w:trPr>
        <w:tc>
          <w:tcPr>
            <w:tcW w:w="1416"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实例规格</w:t>
            </w:r>
          </w:p>
        </w:tc>
        <w:tc>
          <w:tcPr>
            <w:tcW w:w="1241"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核数/内存</w:t>
            </w:r>
          </w:p>
        </w:tc>
        <w:tc>
          <w:tcPr>
            <w:tcW w:w="1454"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最大带宽/基准带宽</w:t>
            </w:r>
          </w:p>
        </w:tc>
        <w:tc>
          <w:tcPr>
            <w:tcW w:w="1418"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并发任务数</w:t>
            </w:r>
          </w:p>
        </w:tc>
        <w:tc>
          <w:tcPr>
            <w:tcW w:w="1275"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价格</w:t>
            </w:r>
          </w:p>
        </w:tc>
        <w:tc>
          <w:tcPr>
            <w:tcW w:w="2127"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141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imes New Roman"/>
                <w:color w:val="000000"/>
                <w:sz w:val="18"/>
                <w:szCs w:val="18"/>
              </w:rPr>
            </w:pPr>
            <w:r>
              <w:rPr>
                <w:rFonts w:cs="Times New Roman"/>
                <w:snapToGrid w:val="0"/>
                <w:color w:val="000000"/>
                <w:sz w:val="18"/>
                <w:szCs w:val="18"/>
              </w:rPr>
              <w:t>cdm.xlarge</w:t>
            </w:r>
          </w:p>
        </w:tc>
        <w:tc>
          <w:tcPr>
            <w:tcW w:w="1241"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16核/32GB</w:t>
            </w:r>
          </w:p>
        </w:tc>
        <w:tc>
          <w:tcPr>
            <w:tcW w:w="1454"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10/4 Gbit/s</w:t>
            </w:r>
          </w:p>
        </w:tc>
        <w:tc>
          <w:tcPr>
            <w:tcW w:w="1418"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100</w:t>
            </w:r>
          </w:p>
        </w:tc>
        <w:tc>
          <w:tcPr>
            <w:tcW w:w="1275" w:type="dxa"/>
            <w:tcBorders>
              <w:top w:val="nil"/>
              <w:left w:val="nil"/>
              <w:bottom w:val="single" w:color="auto" w:sz="4" w:space="0"/>
              <w:right w:val="single" w:color="auto" w:sz="4" w:space="0"/>
            </w:tcBorders>
            <w:shd w:val="clear" w:color="auto" w:fill="auto"/>
            <w:noWrap/>
            <w:vAlign w:val="center"/>
          </w:tcPr>
          <w:p>
            <w:pPr>
              <w:wordWrap w:val="0"/>
              <w:jc w:val="center"/>
              <w:rPr>
                <w:rFonts w:cs="Times New Roman"/>
                <w:color w:val="000000"/>
                <w:sz w:val="18"/>
                <w:szCs w:val="18"/>
              </w:rPr>
            </w:pPr>
            <w:r>
              <w:rPr>
                <w:rFonts w:cs="Times New Roman"/>
                <w:snapToGrid w:val="0"/>
                <w:color w:val="000000"/>
                <w:sz w:val="18"/>
                <w:szCs w:val="18"/>
              </w:rPr>
              <w:t>13390</w:t>
            </w:r>
          </w:p>
        </w:tc>
        <w:tc>
          <w:tcPr>
            <w:tcW w:w="2127"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元/</w:t>
            </w:r>
            <w:r>
              <w:rPr>
                <w:rFonts w:hint="eastAsia" w:cs="Times New Roman"/>
                <w:snapToGrid w:val="0"/>
                <w:color w:val="000000"/>
                <w:sz w:val="18"/>
                <w:szCs w:val="18"/>
              </w:rPr>
              <w:t>6个月</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数据湖工厂</w:t>
      </w:r>
    </w:p>
    <w:tbl>
      <w:tblPr>
        <w:tblStyle w:val="34"/>
        <w:tblW w:w="8894" w:type="dxa"/>
        <w:tblInd w:w="-5" w:type="dxa"/>
        <w:tblLayout w:type="fixed"/>
        <w:tblCellMar>
          <w:top w:w="0" w:type="dxa"/>
          <w:left w:w="108" w:type="dxa"/>
          <w:bottom w:w="0" w:type="dxa"/>
          <w:right w:w="108" w:type="dxa"/>
        </w:tblCellMar>
      </w:tblPr>
      <w:tblGrid>
        <w:gridCol w:w="2340"/>
        <w:gridCol w:w="884"/>
        <w:gridCol w:w="1701"/>
        <w:gridCol w:w="2268"/>
        <w:gridCol w:w="1701"/>
      </w:tblGrid>
      <w:tr>
        <w:tblPrEx>
          <w:tblCellMar>
            <w:top w:w="0" w:type="dxa"/>
            <w:left w:w="108" w:type="dxa"/>
            <w:bottom w:w="0" w:type="dxa"/>
            <w:right w:w="108" w:type="dxa"/>
          </w:tblCellMar>
        </w:tblPrEx>
        <w:trPr>
          <w:trHeight w:val="500" w:hRule="atLeast"/>
        </w:trPr>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计费项</w:t>
            </w:r>
          </w:p>
        </w:tc>
        <w:tc>
          <w:tcPr>
            <w:tcW w:w="884"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阶梯</w:t>
            </w:r>
          </w:p>
        </w:tc>
        <w:tc>
          <w:tcPr>
            <w:tcW w:w="170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规格</w:t>
            </w:r>
          </w:p>
        </w:tc>
        <w:tc>
          <w:tcPr>
            <w:tcW w:w="2268"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170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第一档</w:t>
            </w:r>
          </w:p>
        </w:tc>
        <w:tc>
          <w:tcPr>
            <w:tcW w:w="170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1~5,000（含）</w:t>
            </w:r>
          </w:p>
        </w:tc>
        <w:tc>
          <w:tcPr>
            <w:tcW w:w="2268"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20000</w:t>
            </w:r>
          </w:p>
        </w:tc>
        <w:tc>
          <w:tcPr>
            <w:tcW w:w="170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MapReduce服务</w:t>
      </w:r>
    </w:p>
    <w:tbl>
      <w:tblPr>
        <w:tblStyle w:val="34"/>
        <w:tblW w:w="8894" w:type="dxa"/>
        <w:tblInd w:w="-5" w:type="dxa"/>
        <w:tblLayout w:type="fixed"/>
        <w:tblCellMar>
          <w:top w:w="0" w:type="dxa"/>
          <w:left w:w="108" w:type="dxa"/>
          <w:bottom w:w="0" w:type="dxa"/>
          <w:right w:w="108" w:type="dxa"/>
        </w:tblCellMar>
      </w:tblPr>
      <w:tblGrid>
        <w:gridCol w:w="1418"/>
        <w:gridCol w:w="1522"/>
        <w:gridCol w:w="1171"/>
        <w:gridCol w:w="1418"/>
        <w:gridCol w:w="1522"/>
        <w:gridCol w:w="1843"/>
      </w:tblGrid>
      <w:tr>
        <w:tblPrEx>
          <w:tblCellMar>
            <w:top w:w="0" w:type="dxa"/>
            <w:left w:w="108" w:type="dxa"/>
            <w:bottom w:w="0" w:type="dxa"/>
            <w:right w:w="108" w:type="dxa"/>
          </w:tblCellMar>
        </w:tblPrEx>
        <w:trPr>
          <w:trHeight w:val="500" w:hRule="atLeast"/>
        </w:trPr>
        <w:tc>
          <w:tcPr>
            <w:tcW w:w="1418"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52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w:t>
            </w:r>
            <w:r>
              <w:rPr>
                <w:b/>
                <w:sz w:val="18"/>
                <w:szCs w:val="18"/>
              </w:rPr>
              <w:t>规格</w:t>
            </w:r>
          </w:p>
        </w:tc>
        <w:tc>
          <w:tcPr>
            <w:tcW w:w="117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核数(个/节点)</w:t>
            </w:r>
          </w:p>
        </w:tc>
        <w:tc>
          <w:tcPr>
            <w:tcW w:w="1418"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内存(GB</w:t>
            </w:r>
            <w:r>
              <w:rPr>
                <w:b/>
                <w:sz w:val="18"/>
                <w:szCs w:val="18"/>
              </w:rPr>
              <w:t>/节点</w:t>
            </w:r>
            <w:r>
              <w:rPr>
                <w:rFonts w:hint="eastAsia"/>
                <w:b/>
                <w:sz w:val="18"/>
                <w:szCs w:val="18"/>
              </w:rPr>
              <w:t>)</w:t>
            </w:r>
          </w:p>
        </w:tc>
        <w:tc>
          <w:tcPr>
            <w:tcW w:w="152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184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MapReduce服务</w:t>
            </w:r>
          </w:p>
        </w:tc>
        <w:tc>
          <w:tcPr>
            <w:tcW w:w="1522" w:type="dxa"/>
            <w:tcBorders>
              <w:top w:val="nil"/>
              <w:left w:val="nil"/>
              <w:bottom w:val="single" w:color="auto" w:sz="4" w:space="0"/>
              <w:right w:val="single" w:color="auto" w:sz="4" w:space="0"/>
            </w:tcBorders>
            <w:shd w:val="clear" w:color="auto" w:fill="auto"/>
            <w:noWrap/>
            <w:vAlign w:val="center"/>
          </w:tcPr>
          <w:p>
            <w:pPr>
              <w:ind w:left="180" w:hanging="180" w:hangingChars="100"/>
              <w:jc w:val="center"/>
              <w:rPr>
                <w:sz w:val="18"/>
                <w:szCs w:val="18"/>
              </w:rPr>
            </w:pPr>
            <w:r>
              <w:rPr>
                <w:rFonts w:hint="eastAsia"/>
                <w:sz w:val="18"/>
                <w:szCs w:val="18"/>
              </w:rPr>
              <w:t>2</w:t>
            </w:r>
            <w:r>
              <w:rPr>
                <w:sz w:val="18"/>
                <w:szCs w:val="18"/>
              </w:rPr>
              <w:t xml:space="preserve"> Master节点</w:t>
            </w:r>
            <w:r>
              <w:rPr>
                <w:rFonts w:hint="eastAsia"/>
                <w:sz w:val="18"/>
                <w:szCs w:val="18"/>
              </w:rPr>
              <w:t>|</w:t>
            </w:r>
            <w:r>
              <w:rPr>
                <w:sz w:val="18"/>
                <w:szCs w:val="18"/>
              </w:rPr>
              <w:t xml:space="preserve"> 3 Core节点</w:t>
            </w:r>
          </w:p>
        </w:tc>
        <w:tc>
          <w:tcPr>
            <w:tcW w:w="117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8</w:t>
            </w:r>
          </w:p>
        </w:tc>
        <w:tc>
          <w:tcPr>
            <w:tcW w:w="1418"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32</w:t>
            </w:r>
          </w:p>
        </w:tc>
        <w:tc>
          <w:tcPr>
            <w:tcW w:w="1522"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60533</w:t>
            </w:r>
          </w:p>
        </w:tc>
        <w:tc>
          <w:tcPr>
            <w:tcW w:w="1843"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数据仓库服务</w:t>
      </w:r>
    </w:p>
    <w:tbl>
      <w:tblPr>
        <w:tblStyle w:val="34"/>
        <w:tblW w:w="893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134"/>
        <w:gridCol w:w="673"/>
        <w:gridCol w:w="992"/>
        <w:gridCol w:w="1063"/>
        <w:gridCol w:w="1099"/>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60" w:type="dxa"/>
            <w:shd w:val="clear" w:color="auto" w:fill="E6E6E6"/>
            <w:noWrap/>
            <w:vAlign w:val="center"/>
          </w:tcPr>
          <w:p>
            <w:pPr>
              <w:jc w:val="center"/>
              <w:rPr>
                <w:b/>
                <w:sz w:val="18"/>
                <w:szCs w:val="18"/>
              </w:rPr>
            </w:pPr>
            <w:r>
              <w:rPr>
                <w:rFonts w:hint="eastAsia"/>
                <w:b/>
                <w:sz w:val="18"/>
                <w:szCs w:val="18"/>
              </w:rPr>
              <w:t>规格名称</w:t>
            </w:r>
          </w:p>
        </w:tc>
        <w:tc>
          <w:tcPr>
            <w:tcW w:w="1134" w:type="dxa"/>
            <w:shd w:val="clear" w:color="auto" w:fill="E6E6E6"/>
            <w:noWrap/>
            <w:vAlign w:val="center"/>
          </w:tcPr>
          <w:p>
            <w:pPr>
              <w:jc w:val="center"/>
              <w:rPr>
                <w:b/>
                <w:sz w:val="18"/>
                <w:szCs w:val="18"/>
              </w:rPr>
            </w:pPr>
            <w:r>
              <w:rPr>
                <w:rFonts w:hint="eastAsia"/>
                <w:b/>
                <w:sz w:val="18"/>
                <w:szCs w:val="18"/>
              </w:rPr>
              <w:t>vCPUs | 内存</w:t>
            </w:r>
          </w:p>
        </w:tc>
        <w:tc>
          <w:tcPr>
            <w:tcW w:w="673" w:type="dxa"/>
            <w:shd w:val="clear" w:color="auto" w:fill="E6E6E6"/>
            <w:vAlign w:val="center"/>
          </w:tcPr>
          <w:p>
            <w:pPr>
              <w:jc w:val="center"/>
              <w:rPr>
                <w:b/>
                <w:sz w:val="18"/>
                <w:szCs w:val="18"/>
              </w:rPr>
            </w:pPr>
            <w:r>
              <w:rPr>
                <w:rFonts w:hint="eastAsia"/>
                <w:b/>
                <w:sz w:val="18"/>
                <w:szCs w:val="18"/>
              </w:rPr>
              <w:t>节点数</w:t>
            </w:r>
          </w:p>
        </w:tc>
        <w:tc>
          <w:tcPr>
            <w:tcW w:w="992" w:type="dxa"/>
            <w:shd w:val="clear" w:color="auto" w:fill="E6E6E6"/>
            <w:noWrap/>
            <w:vAlign w:val="center"/>
          </w:tcPr>
          <w:p>
            <w:pPr>
              <w:jc w:val="center"/>
              <w:rPr>
                <w:b/>
                <w:sz w:val="18"/>
                <w:szCs w:val="18"/>
              </w:rPr>
            </w:pPr>
            <w:r>
              <w:rPr>
                <w:rFonts w:hint="eastAsia"/>
                <w:b/>
                <w:sz w:val="18"/>
                <w:szCs w:val="18"/>
              </w:rPr>
              <w:t>存储</w:t>
            </w:r>
          </w:p>
        </w:tc>
        <w:tc>
          <w:tcPr>
            <w:tcW w:w="1063" w:type="dxa"/>
            <w:shd w:val="clear" w:color="auto" w:fill="E6E6E6"/>
            <w:noWrap/>
            <w:vAlign w:val="center"/>
          </w:tcPr>
          <w:p>
            <w:pPr>
              <w:jc w:val="center"/>
              <w:rPr>
                <w:b/>
                <w:sz w:val="18"/>
                <w:szCs w:val="18"/>
              </w:rPr>
            </w:pPr>
            <w:r>
              <w:rPr>
                <w:rFonts w:hint="eastAsia"/>
                <w:b/>
                <w:sz w:val="18"/>
                <w:szCs w:val="18"/>
              </w:rPr>
              <w:t>I/O</w:t>
            </w:r>
          </w:p>
          <w:p>
            <w:pPr>
              <w:jc w:val="center"/>
              <w:rPr>
                <w:b/>
                <w:sz w:val="18"/>
                <w:szCs w:val="18"/>
              </w:rPr>
            </w:pPr>
            <w:r>
              <w:rPr>
                <w:rFonts w:hint="eastAsia"/>
                <w:b/>
                <w:sz w:val="18"/>
                <w:szCs w:val="18"/>
              </w:rPr>
              <w:t>(GB/sec)</w:t>
            </w:r>
          </w:p>
        </w:tc>
        <w:tc>
          <w:tcPr>
            <w:tcW w:w="1099" w:type="dxa"/>
            <w:shd w:val="clear" w:color="auto" w:fill="E6E6E6"/>
            <w:noWrap/>
            <w:vAlign w:val="center"/>
          </w:tcPr>
          <w:p>
            <w:pPr>
              <w:jc w:val="center"/>
              <w:rPr>
                <w:b/>
                <w:sz w:val="18"/>
                <w:szCs w:val="18"/>
              </w:rPr>
            </w:pPr>
            <w:r>
              <w:rPr>
                <w:rFonts w:hint="eastAsia"/>
                <w:b/>
                <w:sz w:val="18"/>
                <w:szCs w:val="18"/>
              </w:rPr>
              <w:t>并发队列数</w:t>
            </w:r>
          </w:p>
        </w:tc>
        <w:tc>
          <w:tcPr>
            <w:tcW w:w="1276" w:type="dxa"/>
            <w:shd w:val="clear" w:color="auto" w:fill="E6E6E6"/>
            <w:noWrap/>
            <w:vAlign w:val="center"/>
          </w:tcPr>
          <w:p>
            <w:pPr>
              <w:jc w:val="center"/>
              <w:rPr>
                <w:b/>
                <w:sz w:val="18"/>
                <w:szCs w:val="18"/>
              </w:rPr>
            </w:pPr>
            <w:r>
              <w:rPr>
                <w:rFonts w:hint="eastAsia"/>
                <w:b/>
                <w:sz w:val="18"/>
                <w:szCs w:val="18"/>
              </w:rPr>
              <w:t>价格</w:t>
            </w:r>
          </w:p>
        </w:tc>
        <w:tc>
          <w:tcPr>
            <w:tcW w:w="1134" w:type="dxa"/>
            <w:shd w:val="clear" w:color="auto" w:fill="E6E6E6"/>
            <w:noWrap/>
            <w:vAlign w:val="center"/>
          </w:tcPr>
          <w:p>
            <w:pPr>
              <w:jc w:val="center"/>
              <w:rPr>
                <w:b/>
                <w:sz w:val="18"/>
                <w:szCs w:val="18"/>
              </w:rPr>
            </w:pPr>
            <w:r>
              <w:rPr>
                <w:rFonts w:hint="eastAsia"/>
                <w:b/>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1560" w:type="dxa"/>
            <w:shd w:val="clear" w:color="auto" w:fill="auto"/>
            <w:noWrap/>
            <w:vAlign w:val="center"/>
          </w:tcPr>
          <w:p>
            <w:pPr>
              <w:jc w:val="center"/>
              <w:rPr>
                <w:rFonts w:cs="Times New Roman"/>
                <w:snapToGrid w:val="0"/>
                <w:sz w:val="18"/>
                <w:szCs w:val="18"/>
              </w:rPr>
            </w:pPr>
            <w:r>
              <w:rPr>
                <w:rFonts w:cs="Times New Roman"/>
                <w:snapToGrid w:val="0"/>
                <w:sz w:val="18"/>
                <w:szCs w:val="18"/>
              </w:rPr>
              <w:t>dws.dc.4xlarge</w:t>
            </w:r>
          </w:p>
        </w:tc>
        <w:tc>
          <w:tcPr>
            <w:tcW w:w="1134"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16 vCPUs | 128 GB</w:t>
            </w:r>
          </w:p>
        </w:tc>
        <w:tc>
          <w:tcPr>
            <w:tcW w:w="673" w:type="dxa"/>
            <w:vAlign w:val="center"/>
          </w:tcPr>
          <w:p>
            <w:pPr>
              <w:widowControl w:val="0"/>
              <w:wordWrap w:val="0"/>
              <w:autoSpaceDE w:val="0"/>
              <w:autoSpaceDN w:val="0"/>
              <w:adjustRightInd w:val="0"/>
              <w:spacing w:line="360" w:lineRule="auto"/>
              <w:jc w:val="center"/>
              <w:rPr>
                <w:rFonts w:cs="Times New Roman"/>
                <w:snapToGrid w:val="0"/>
                <w:sz w:val="18"/>
                <w:szCs w:val="18"/>
              </w:rPr>
            </w:pPr>
            <w:r>
              <w:rPr>
                <w:rFonts w:hint="eastAsia" w:cs="Times New Roman"/>
                <w:snapToGrid w:val="0"/>
                <w:sz w:val="18"/>
                <w:szCs w:val="18"/>
              </w:rPr>
              <w:t>3</w:t>
            </w:r>
          </w:p>
        </w:tc>
        <w:tc>
          <w:tcPr>
            <w:tcW w:w="992"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1.49 TB（SSD）</w:t>
            </w:r>
          </w:p>
        </w:tc>
        <w:tc>
          <w:tcPr>
            <w:tcW w:w="1063"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5.7</w:t>
            </w:r>
          </w:p>
        </w:tc>
        <w:tc>
          <w:tcPr>
            <w:tcW w:w="1099"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40</w:t>
            </w:r>
          </w:p>
        </w:tc>
        <w:tc>
          <w:tcPr>
            <w:tcW w:w="1276" w:type="dxa"/>
            <w:shd w:val="clear" w:color="auto" w:fill="auto"/>
            <w:noWrap/>
            <w:vAlign w:val="center"/>
          </w:tcPr>
          <w:p>
            <w:pPr>
              <w:jc w:val="center"/>
              <w:rPr>
                <w:sz w:val="18"/>
                <w:szCs w:val="18"/>
              </w:rPr>
            </w:pPr>
            <w:r>
              <w:rPr>
                <w:sz w:val="18"/>
                <w:szCs w:val="18"/>
              </w:rPr>
              <w:t>173403</w:t>
            </w:r>
          </w:p>
        </w:tc>
        <w:tc>
          <w:tcPr>
            <w:tcW w:w="1134" w:type="dxa"/>
            <w:shd w:val="clear" w:color="auto" w:fill="auto"/>
            <w:noWrap/>
            <w:vAlign w:val="center"/>
          </w:tcPr>
          <w:p>
            <w:pPr>
              <w:jc w:val="center"/>
              <w:rPr>
                <w:sz w:val="18"/>
                <w:szCs w:val="18"/>
              </w:rPr>
            </w:pPr>
            <w:r>
              <w:rPr>
                <w:rFonts w:hint="eastAsia"/>
                <w:sz w:val="18"/>
                <w:szCs w:val="18"/>
              </w:rPr>
              <w:t>元</w:t>
            </w:r>
            <w:r>
              <w:rPr>
                <w:rFonts w:cs="Arial"/>
                <w:sz w:val="18"/>
                <w:szCs w:val="18"/>
              </w:rPr>
              <w:t>/</w:t>
            </w:r>
            <w:r>
              <w:rPr>
                <w:rFonts w:hint="eastAsia"/>
                <w:sz w:val="18"/>
                <w:szCs w:val="18"/>
              </w:rPr>
              <w:t>年</w:t>
            </w:r>
          </w:p>
        </w:tc>
      </w:tr>
    </w:tbl>
    <w:p>
      <w:pPr>
        <w:widowControl w:val="0"/>
        <w:autoSpaceDE w:val="0"/>
        <w:autoSpaceDN w:val="0"/>
        <w:adjustRightInd w:val="0"/>
        <w:spacing w:line="360" w:lineRule="auto"/>
        <w:rPr>
          <w:rFonts w:ascii="Times New Roman" w:hAnsi="Times New Roman" w:cs="Times New Roman"/>
          <w:snapToGrid w:val="0"/>
          <w:sz w:val="21"/>
          <w:szCs w:val="21"/>
        </w:rPr>
      </w:pPr>
      <w:r>
        <w:rPr>
          <w:rFonts w:ascii="Times New Roman" w:hAnsi="Times New Roman" w:cs="Times New Roman"/>
          <w:snapToGrid w:val="0"/>
          <w:sz w:val="21"/>
          <w:szCs w:val="21"/>
        </w:rPr>
        <w:t>注</w:t>
      </w:r>
      <w:r>
        <w:rPr>
          <w:rFonts w:hint="eastAsia" w:ascii="Times New Roman" w:hAnsi="Times New Roman" w:cs="Times New Roman"/>
          <w:snapToGrid w:val="0"/>
          <w:sz w:val="21"/>
          <w:szCs w:val="21"/>
        </w:rPr>
        <w:t>：</w:t>
      </w:r>
      <w:r>
        <w:rPr>
          <w:rFonts w:ascii="Times New Roman" w:hAnsi="Times New Roman" w:cs="Times New Roman"/>
          <w:snapToGrid w:val="0"/>
          <w:sz w:val="21"/>
          <w:szCs w:val="21"/>
        </w:rPr>
        <w:t>数据仓库服务集群当前最小规格为3节点。</w:t>
      </w:r>
    </w:p>
    <w:p>
      <w:pPr>
        <w:ind w:left="360"/>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云搜索服务实例</w:t>
      </w:r>
    </w:p>
    <w:tbl>
      <w:tblPr>
        <w:tblStyle w:val="34"/>
        <w:tblW w:w="8931" w:type="dxa"/>
        <w:tblInd w:w="-5" w:type="dxa"/>
        <w:tblLayout w:type="fixed"/>
        <w:tblCellMar>
          <w:top w:w="0" w:type="dxa"/>
          <w:left w:w="108" w:type="dxa"/>
          <w:bottom w:w="0" w:type="dxa"/>
          <w:right w:w="108" w:type="dxa"/>
        </w:tblCellMar>
      </w:tblPr>
      <w:tblGrid>
        <w:gridCol w:w="2268"/>
        <w:gridCol w:w="1843"/>
        <w:gridCol w:w="2552"/>
        <w:gridCol w:w="2268"/>
      </w:tblGrid>
      <w:tr>
        <w:tblPrEx>
          <w:tblCellMar>
            <w:top w:w="0" w:type="dxa"/>
            <w:left w:w="108" w:type="dxa"/>
            <w:bottom w:w="0" w:type="dxa"/>
            <w:right w:w="108" w:type="dxa"/>
          </w:tblCellMar>
        </w:tblPrEx>
        <w:trPr>
          <w:trHeight w:val="500" w:hRule="atLeast"/>
        </w:trPr>
        <w:tc>
          <w:tcPr>
            <w:tcW w:w="2268"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84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内存(GB)</w:t>
            </w:r>
          </w:p>
        </w:tc>
        <w:tc>
          <w:tcPr>
            <w:tcW w:w="255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2268"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ess.spec-i3medium</w:t>
            </w:r>
          </w:p>
        </w:tc>
        <w:tc>
          <w:tcPr>
            <w:tcW w:w="1843"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12</w:t>
            </w:r>
            <w:r>
              <w:rPr>
                <w:rFonts w:hint="eastAsia"/>
                <w:sz w:val="18"/>
                <w:szCs w:val="18"/>
              </w:rPr>
              <w:t>8</w:t>
            </w:r>
          </w:p>
        </w:tc>
        <w:tc>
          <w:tcPr>
            <w:tcW w:w="2552"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53942</w:t>
            </w:r>
          </w:p>
        </w:tc>
        <w:tc>
          <w:tcPr>
            <w:tcW w:w="2268"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实时流计算服务</w:t>
      </w:r>
    </w:p>
    <w:tbl>
      <w:tblPr>
        <w:tblStyle w:val="34"/>
        <w:tblW w:w="8931" w:type="dxa"/>
        <w:tblInd w:w="-5" w:type="dxa"/>
        <w:tblLayout w:type="fixed"/>
        <w:tblCellMar>
          <w:top w:w="0" w:type="dxa"/>
          <w:left w:w="108" w:type="dxa"/>
          <w:bottom w:w="0" w:type="dxa"/>
          <w:right w:w="108" w:type="dxa"/>
        </w:tblCellMar>
      </w:tblPr>
      <w:tblGrid>
        <w:gridCol w:w="3261"/>
        <w:gridCol w:w="2409"/>
        <w:gridCol w:w="3261"/>
      </w:tblGrid>
      <w:tr>
        <w:tblPrEx>
          <w:tblCellMar>
            <w:top w:w="0" w:type="dxa"/>
            <w:left w:w="108" w:type="dxa"/>
            <w:bottom w:w="0" w:type="dxa"/>
            <w:right w:w="108" w:type="dxa"/>
          </w:tblCellMar>
        </w:tblPrEx>
        <w:trPr>
          <w:trHeight w:val="500" w:hRule="atLeast"/>
        </w:trPr>
        <w:tc>
          <w:tcPr>
            <w:tcW w:w="3261"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月可使用量:小时数</w:t>
            </w:r>
          </w:p>
        </w:tc>
        <w:tc>
          <w:tcPr>
            <w:tcW w:w="240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26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3261"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750</w:t>
            </w:r>
          </w:p>
        </w:tc>
        <w:tc>
          <w:tcPr>
            <w:tcW w:w="240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3845</w:t>
            </w:r>
          </w:p>
        </w:tc>
        <w:tc>
          <w:tcPr>
            <w:tcW w:w="326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数据湖探索服务</w:t>
      </w:r>
    </w:p>
    <w:tbl>
      <w:tblPr>
        <w:tblStyle w:val="34"/>
        <w:tblW w:w="8931" w:type="dxa"/>
        <w:tblInd w:w="-5" w:type="dxa"/>
        <w:tblLayout w:type="fixed"/>
        <w:tblCellMar>
          <w:top w:w="0" w:type="dxa"/>
          <w:left w:w="108" w:type="dxa"/>
          <w:bottom w:w="0" w:type="dxa"/>
          <w:right w:w="108" w:type="dxa"/>
        </w:tblCellMar>
      </w:tblPr>
      <w:tblGrid>
        <w:gridCol w:w="3261"/>
        <w:gridCol w:w="2409"/>
        <w:gridCol w:w="3261"/>
      </w:tblGrid>
      <w:tr>
        <w:tblPrEx>
          <w:tblCellMar>
            <w:top w:w="0" w:type="dxa"/>
            <w:left w:w="108" w:type="dxa"/>
            <w:bottom w:w="0" w:type="dxa"/>
            <w:right w:w="108" w:type="dxa"/>
          </w:tblCellMar>
        </w:tblPrEx>
        <w:trPr>
          <w:trHeight w:val="500" w:hRule="atLeast"/>
        </w:trPr>
        <w:tc>
          <w:tcPr>
            <w:tcW w:w="3261"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资费项</w:t>
            </w:r>
          </w:p>
        </w:tc>
        <w:tc>
          <w:tcPr>
            <w:tcW w:w="240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26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3261"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5000</w:t>
            </w:r>
            <w:r>
              <w:rPr>
                <w:rFonts w:hint="eastAsia"/>
                <w:sz w:val="18"/>
                <w:szCs w:val="18"/>
              </w:rPr>
              <w:t>CU</w:t>
            </w:r>
          </w:p>
        </w:tc>
        <w:tc>
          <w:tcPr>
            <w:tcW w:w="240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5831</w:t>
            </w:r>
          </w:p>
        </w:tc>
        <w:tc>
          <w:tcPr>
            <w:tcW w:w="326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w:t>
            </w:r>
            <w:r>
              <w:rPr>
                <w:rFonts w:hint="eastAsia"/>
                <w:sz w:val="18"/>
                <w:szCs w:val="18"/>
              </w:rPr>
              <w:t>月</w:t>
            </w:r>
          </w:p>
        </w:tc>
      </w:tr>
    </w:tbl>
    <w:p>
      <w:pPr>
        <w:rPr>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表格存储服务</w:t>
      </w:r>
    </w:p>
    <w:tbl>
      <w:tblPr>
        <w:tblStyle w:val="34"/>
        <w:tblW w:w="8931" w:type="dxa"/>
        <w:tblInd w:w="-5" w:type="dxa"/>
        <w:tblLayout w:type="fixed"/>
        <w:tblCellMar>
          <w:top w:w="0" w:type="dxa"/>
          <w:left w:w="108" w:type="dxa"/>
          <w:bottom w:w="0" w:type="dxa"/>
          <w:right w:w="108" w:type="dxa"/>
        </w:tblCellMar>
      </w:tblPr>
      <w:tblGrid>
        <w:gridCol w:w="2340"/>
        <w:gridCol w:w="1629"/>
        <w:gridCol w:w="2711"/>
        <w:gridCol w:w="2251"/>
      </w:tblGrid>
      <w:tr>
        <w:tblPrEx>
          <w:tblCellMar>
            <w:top w:w="0" w:type="dxa"/>
            <w:left w:w="108" w:type="dxa"/>
            <w:bottom w:w="0" w:type="dxa"/>
            <w:right w:w="108" w:type="dxa"/>
          </w:tblCellMar>
        </w:tblPrEx>
        <w:trPr>
          <w:trHeight w:val="500" w:hRule="atLeast"/>
        </w:trPr>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62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计费因子</w:t>
            </w:r>
          </w:p>
        </w:tc>
        <w:tc>
          <w:tcPr>
            <w:tcW w:w="271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225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表格服务存储</w:t>
            </w:r>
          </w:p>
        </w:tc>
        <w:tc>
          <w:tcPr>
            <w:tcW w:w="162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CU</w:t>
            </w:r>
          </w:p>
        </w:tc>
        <w:tc>
          <w:tcPr>
            <w:tcW w:w="271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7514.6</w:t>
            </w:r>
          </w:p>
        </w:tc>
        <w:tc>
          <w:tcPr>
            <w:tcW w:w="225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w:t>
            </w:r>
            <w:r>
              <w:rPr>
                <w:rFonts w:hint="eastAsia"/>
                <w:sz w:val="18"/>
                <w:szCs w:val="18"/>
              </w:rPr>
              <w:t>年</w:t>
            </w:r>
          </w:p>
        </w:tc>
      </w:tr>
    </w:tbl>
    <w:p>
      <w:pPr>
        <w:rPr>
          <w:rFonts w:ascii="微软雅黑" w:hAnsi="微软雅黑" w:eastAsia="微软雅黑" w:cs="Times New Roman"/>
          <w:b/>
          <w:snapToGrid w:val="0"/>
          <w:sz w:val="21"/>
          <w:szCs w:val="21"/>
        </w:rPr>
      </w:pPr>
    </w:p>
    <w:p>
      <w:pPr>
        <w:pStyle w:val="4"/>
        <w:spacing w:before="156" w:after="156"/>
      </w:pPr>
      <w:r>
        <w:rPr>
          <w:rFonts w:hint="eastAsia"/>
        </w:rPr>
        <w:t>A</w:t>
      </w:r>
      <w:r>
        <w:t>I严选</w:t>
      </w:r>
      <w:r>
        <w:rPr>
          <w:rFonts w:hint="eastAsia"/>
        </w:rPr>
        <w:t>自营商品</w:t>
      </w:r>
      <w:r>
        <w:t>报价</w:t>
      </w: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一知智能外呼系统</w:t>
      </w:r>
    </w:p>
    <w:tbl>
      <w:tblPr>
        <w:tblStyle w:val="34"/>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2122"/>
        <w:gridCol w:w="1134"/>
        <w:gridCol w:w="1559"/>
        <w:gridCol w:w="155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22" w:type="dxa"/>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z w:val="18"/>
                <w:szCs w:val="18"/>
              </w:rPr>
            </w:pPr>
            <w:r>
              <w:rPr>
                <w:rFonts w:hint="eastAsia" w:cs="Times New Roman"/>
                <w:b/>
                <w:sz w:val="18"/>
                <w:szCs w:val="18"/>
              </w:rPr>
              <w:t>规格</w:t>
            </w:r>
          </w:p>
        </w:tc>
        <w:tc>
          <w:tcPr>
            <w:tcW w:w="1134" w:type="dxa"/>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z w:val="18"/>
                <w:szCs w:val="18"/>
              </w:rPr>
            </w:pPr>
            <w:r>
              <w:rPr>
                <w:rFonts w:cs="Times New Roman"/>
                <w:b/>
                <w:sz w:val="18"/>
                <w:szCs w:val="18"/>
              </w:rPr>
              <w:t>SKU</w:t>
            </w:r>
            <w:r>
              <w:rPr>
                <w:rFonts w:hint="eastAsia" w:cs="Times New Roman"/>
                <w:b/>
                <w:sz w:val="18"/>
                <w:szCs w:val="18"/>
              </w:rPr>
              <w:t>名称</w:t>
            </w:r>
          </w:p>
        </w:tc>
        <w:tc>
          <w:tcPr>
            <w:tcW w:w="1559" w:type="dxa"/>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z w:val="18"/>
                <w:szCs w:val="18"/>
              </w:rPr>
            </w:pPr>
            <w:r>
              <w:rPr>
                <w:rFonts w:hint="eastAsia" w:cs="Times New Roman"/>
                <w:b/>
                <w:sz w:val="18"/>
                <w:szCs w:val="18"/>
              </w:rPr>
              <w:t>数量属性值</w:t>
            </w:r>
          </w:p>
        </w:tc>
        <w:tc>
          <w:tcPr>
            <w:tcW w:w="1559" w:type="dxa"/>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z w:val="18"/>
                <w:szCs w:val="18"/>
              </w:rPr>
            </w:pPr>
            <w:r>
              <w:rPr>
                <w:rFonts w:hint="eastAsia" w:cs="Times New Roman"/>
                <w:b/>
                <w:sz w:val="18"/>
                <w:szCs w:val="18"/>
              </w:rPr>
              <w:t>单价</w:t>
            </w:r>
          </w:p>
        </w:tc>
        <w:tc>
          <w:tcPr>
            <w:tcW w:w="2552" w:type="dxa"/>
            <w:shd w:val="clear" w:color="auto" w:fill="D9D9D9"/>
          </w:tcPr>
          <w:p>
            <w:pPr>
              <w:widowControl w:val="0"/>
              <w:autoSpaceDE w:val="0"/>
              <w:autoSpaceDN w:val="0"/>
              <w:adjustRightInd w:val="0"/>
              <w:jc w:val="center"/>
              <w:rPr>
                <w:rFonts w:cs="Times New Roman"/>
                <w:b/>
                <w:sz w:val="18"/>
                <w:szCs w:val="18"/>
              </w:rPr>
            </w:pPr>
            <w:r>
              <w:rPr>
                <w:rFonts w:cs="Times New Roman"/>
                <w:b/>
                <w:snapToGrid w:val="0"/>
                <w:sz w:val="18"/>
                <w:szCs w:val="1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22" w:type="dxa"/>
            <w:vMerge w:val="restart"/>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hint="eastAsia" w:cs="Times New Roman"/>
                <w:sz w:val="18"/>
                <w:szCs w:val="18"/>
              </w:rPr>
              <w:t>智能语音机器人</w:t>
            </w:r>
          </w:p>
        </w:tc>
        <w:tc>
          <w:tcPr>
            <w:tcW w:w="1134" w:type="dxa"/>
            <w:vMerge w:val="restart"/>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hint="eastAsia" w:cs="Times New Roman"/>
                <w:sz w:val="18"/>
                <w:szCs w:val="18"/>
              </w:rPr>
              <w:t>年</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0-5</w:t>
            </w:r>
            <w:r>
              <w:rPr>
                <w:rFonts w:hint="eastAsia" w:cs="Times New Roman"/>
                <w:sz w:val="18"/>
                <w:szCs w:val="18"/>
              </w:rPr>
              <w:t>（含）</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13500</w:t>
            </w:r>
            <w:r>
              <w:rPr>
                <w:rFonts w:hint="eastAsia" w:cs="Times New Roman"/>
                <w:sz w:val="18"/>
                <w:szCs w:val="18"/>
              </w:rPr>
              <w:t>元</w:t>
            </w:r>
            <w:r>
              <w:rPr>
                <w:rFonts w:cs="Times New Roman"/>
                <w:sz w:val="18"/>
                <w:szCs w:val="18"/>
              </w:rPr>
              <w:t>/</w:t>
            </w:r>
            <w:r>
              <w:rPr>
                <w:rFonts w:hint="eastAsia" w:cs="Times New Roman"/>
                <w:sz w:val="18"/>
                <w:szCs w:val="18"/>
              </w:rPr>
              <w:t>年</w:t>
            </w:r>
          </w:p>
        </w:tc>
        <w:tc>
          <w:tcPr>
            <w:tcW w:w="2552" w:type="dxa"/>
            <w:vMerge w:val="restart"/>
            <w:shd w:val="clear" w:color="auto" w:fill="FFFFFF"/>
          </w:tcPr>
          <w:p>
            <w:pPr>
              <w:widowControl w:val="0"/>
              <w:autoSpaceDE w:val="0"/>
              <w:autoSpaceDN w:val="0"/>
              <w:adjustRightInd w:val="0"/>
              <w:rPr>
                <w:rFonts w:cs="Times New Roman"/>
                <w:sz w:val="18"/>
                <w:szCs w:val="18"/>
              </w:rPr>
            </w:pPr>
            <w:r>
              <w:rPr>
                <w:rFonts w:hint="eastAsia" w:cs="Times New Roman"/>
                <w:sz w:val="18"/>
                <w:szCs w:val="18"/>
              </w:rPr>
              <w:t>此商品还需配套系统增值服务（包括话术制作、录音和集成对接服务）以及电话线路；其中系统增值服务可通过云市场商品"一知智能外呼系统增值服务"购买，电话线路可通过"智能外呼系统 话费服务包"进行购买，如果客户已有电话线路，也可以采用客户自有线路；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2122" w:type="dxa"/>
            <w:vMerge w:val="continue"/>
            <w:shd w:val="clear" w:color="auto" w:fill="FFFFFF"/>
            <w:vAlign w:val="center"/>
          </w:tcPr>
          <w:p>
            <w:pPr>
              <w:widowControl w:val="0"/>
              <w:autoSpaceDE w:val="0"/>
              <w:autoSpaceDN w:val="0"/>
              <w:adjustRightInd w:val="0"/>
              <w:rPr>
                <w:rFonts w:cs="Times New Roman"/>
                <w:sz w:val="21"/>
                <w:szCs w:val="21"/>
              </w:rPr>
            </w:pPr>
          </w:p>
        </w:tc>
        <w:tc>
          <w:tcPr>
            <w:tcW w:w="1134" w:type="dxa"/>
            <w:vMerge w:val="continue"/>
            <w:shd w:val="clear" w:color="auto" w:fill="FFFFFF"/>
            <w:vAlign w:val="center"/>
          </w:tcPr>
          <w:p>
            <w:pPr>
              <w:widowControl w:val="0"/>
              <w:autoSpaceDE w:val="0"/>
              <w:autoSpaceDN w:val="0"/>
              <w:adjustRightInd w:val="0"/>
              <w:rPr>
                <w:rFonts w:cs="Times New Roman"/>
                <w:sz w:val="21"/>
                <w:szCs w:val="21"/>
              </w:rPr>
            </w:pP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5-10</w:t>
            </w:r>
            <w:r>
              <w:rPr>
                <w:rFonts w:hint="eastAsia" w:cs="Times New Roman"/>
                <w:sz w:val="18"/>
                <w:szCs w:val="18"/>
              </w:rPr>
              <w:t>（含）</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13000</w:t>
            </w:r>
            <w:r>
              <w:rPr>
                <w:rFonts w:hint="eastAsia" w:cs="Times New Roman"/>
                <w:sz w:val="18"/>
                <w:szCs w:val="18"/>
              </w:rPr>
              <w:t>元</w:t>
            </w:r>
            <w:r>
              <w:rPr>
                <w:rFonts w:cs="Times New Roman"/>
                <w:sz w:val="18"/>
                <w:szCs w:val="18"/>
              </w:rPr>
              <w:t>/</w:t>
            </w:r>
            <w:r>
              <w:rPr>
                <w:rFonts w:hint="eastAsia" w:cs="Times New Roman"/>
                <w:sz w:val="18"/>
                <w:szCs w:val="18"/>
              </w:rPr>
              <w:t>年</w:t>
            </w:r>
          </w:p>
        </w:tc>
        <w:tc>
          <w:tcPr>
            <w:tcW w:w="2552" w:type="dxa"/>
            <w:vMerge w:val="continue"/>
            <w:shd w:val="clear" w:color="auto" w:fill="FFFFFF"/>
          </w:tcPr>
          <w:p>
            <w:pPr>
              <w:widowControl w:val="0"/>
              <w:autoSpaceDE w:val="0"/>
              <w:autoSpaceDN w:val="0"/>
              <w:adjustRightInd w:val="0"/>
              <w:rPr>
                <w:rFonts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22" w:type="dxa"/>
            <w:vMerge w:val="continue"/>
            <w:shd w:val="clear" w:color="auto" w:fill="FFFFFF"/>
            <w:vAlign w:val="center"/>
          </w:tcPr>
          <w:p>
            <w:pPr>
              <w:widowControl w:val="0"/>
              <w:autoSpaceDE w:val="0"/>
              <w:autoSpaceDN w:val="0"/>
              <w:adjustRightInd w:val="0"/>
              <w:rPr>
                <w:rFonts w:cs="Times New Roman"/>
                <w:sz w:val="21"/>
                <w:szCs w:val="21"/>
              </w:rPr>
            </w:pPr>
          </w:p>
        </w:tc>
        <w:tc>
          <w:tcPr>
            <w:tcW w:w="1134" w:type="dxa"/>
            <w:vMerge w:val="continue"/>
            <w:shd w:val="clear" w:color="auto" w:fill="FFFFFF"/>
            <w:vAlign w:val="center"/>
          </w:tcPr>
          <w:p>
            <w:pPr>
              <w:widowControl w:val="0"/>
              <w:autoSpaceDE w:val="0"/>
              <w:autoSpaceDN w:val="0"/>
              <w:adjustRightInd w:val="0"/>
              <w:rPr>
                <w:rFonts w:cs="Times New Roman"/>
                <w:sz w:val="21"/>
                <w:szCs w:val="21"/>
              </w:rPr>
            </w:pP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10-20</w:t>
            </w:r>
            <w:r>
              <w:rPr>
                <w:rFonts w:hint="eastAsia" w:cs="Times New Roman"/>
                <w:sz w:val="18"/>
                <w:szCs w:val="18"/>
              </w:rPr>
              <w:t>（含）</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12000</w:t>
            </w:r>
            <w:r>
              <w:rPr>
                <w:rFonts w:hint="eastAsia" w:cs="Times New Roman"/>
                <w:sz w:val="18"/>
                <w:szCs w:val="18"/>
              </w:rPr>
              <w:t>元</w:t>
            </w:r>
            <w:r>
              <w:rPr>
                <w:rFonts w:cs="Times New Roman"/>
                <w:sz w:val="18"/>
                <w:szCs w:val="18"/>
              </w:rPr>
              <w:t>/</w:t>
            </w:r>
            <w:r>
              <w:rPr>
                <w:rFonts w:hint="eastAsia" w:cs="Times New Roman"/>
                <w:sz w:val="18"/>
                <w:szCs w:val="18"/>
              </w:rPr>
              <w:t>年</w:t>
            </w:r>
          </w:p>
        </w:tc>
        <w:tc>
          <w:tcPr>
            <w:tcW w:w="2552" w:type="dxa"/>
            <w:vMerge w:val="continue"/>
            <w:shd w:val="clear" w:color="auto" w:fill="FFFFFF"/>
          </w:tcPr>
          <w:p>
            <w:pPr>
              <w:widowControl w:val="0"/>
              <w:autoSpaceDE w:val="0"/>
              <w:autoSpaceDN w:val="0"/>
              <w:adjustRightInd w:val="0"/>
              <w:rPr>
                <w:rFonts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22" w:type="dxa"/>
            <w:vMerge w:val="continue"/>
            <w:shd w:val="clear" w:color="auto" w:fill="FFFFFF"/>
            <w:vAlign w:val="center"/>
          </w:tcPr>
          <w:p>
            <w:pPr>
              <w:widowControl w:val="0"/>
              <w:autoSpaceDE w:val="0"/>
              <w:autoSpaceDN w:val="0"/>
              <w:adjustRightInd w:val="0"/>
              <w:rPr>
                <w:rFonts w:cs="Times New Roman"/>
                <w:sz w:val="21"/>
                <w:szCs w:val="21"/>
              </w:rPr>
            </w:pPr>
          </w:p>
        </w:tc>
        <w:tc>
          <w:tcPr>
            <w:tcW w:w="1134" w:type="dxa"/>
            <w:vMerge w:val="continue"/>
            <w:shd w:val="clear" w:color="auto" w:fill="FFFFFF"/>
            <w:vAlign w:val="center"/>
          </w:tcPr>
          <w:p>
            <w:pPr>
              <w:widowControl w:val="0"/>
              <w:autoSpaceDE w:val="0"/>
              <w:autoSpaceDN w:val="0"/>
              <w:adjustRightInd w:val="0"/>
              <w:rPr>
                <w:rFonts w:cs="Times New Roman"/>
                <w:sz w:val="21"/>
                <w:szCs w:val="21"/>
              </w:rPr>
            </w:pP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20-50</w:t>
            </w:r>
            <w:r>
              <w:rPr>
                <w:rFonts w:hint="eastAsia" w:cs="Times New Roman"/>
                <w:sz w:val="18"/>
                <w:szCs w:val="18"/>
              </w:rPr>
              <w:t>（含）</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11000</w:t>
            </w:r>
            <w:r>
              <w:rPr>
                <w:rFonts w:hint="eastAsia" w:cs="Times New Roman"/>
                <w:sz w:val="18"/>
                <w:szCs w:val="18"/>
              </w:rPr>
              <w:t>元</w:t>
            </w:r>
            <w:r>
              <w:rPr>
                <w:rFonts w:cs="Times New Roman"/>
                <w:sz w:val="18"/>
                <w:szCs w:val="18"/>
              </w:rPr>
              <w:t>/</w:t>
            </w:r>
            <w:r>
              <w:rPr>
                <w:rFonts w:hint="eastAsia" w:cs="Times New Roman"/>
                <w:sz w:val="18"/>
                <w:szCs w:val="18"/>
              </w:rPr>
              <w:t>年</w:t>
            </w:r>
          </w:p>
        </w:tc>
        <w:tc>
          <w:tcPr>
            <w:tcW w:w="2552" w:type="dxa"/>
            <w:vMerge w:val="continue"/>
            <w:shd w:val="clear" w:color="auto" w:fill="FFFFFF"/>
          </w:tcPr>
          <w:p>
            <w:pPr>
              <w:widowControl w:val="0"/>
              <w:autoSpaceDE w:val="0"/>
              <w:autoSpaceDN w:val="0"/>
              <w:adjustRightInd w:val="0"/>
              <w:rPr>
                <w:rFonts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122" w:type="dxa"/>
            <w:vMerge w:val="continue"/>
            <w:shd w:val="clear" w:color="auto" w:fill="FFFFFF"/>
            <w:vAlign w:val="center"/>
          </w:tcPr>
          <w:p>
            <w:pPr>
              <w:widowControl w:val="0"/>
              <w:autoSpaceDE w:val="0"/>
              <w:autoSpaceDN w:val="0"/>
              <w:adjustRightInd w:val="0"/>
              <w:rPr>
                <w:rFonts w:cs="Times New Roman"/>
                <w:sz w:val="21"/>
                <w:szCs w:val="21"/>
              </w:rPr>
            </w:pPr>
          </w:p>
        </w:tc>
        <w:tc>
          <w:tcPr>
            <w:tcW w:w="1134" w:type="dxa"/>
            <w:vMerge w:val="continue"/>
            <w:shd w:val="clear" w:color="auto" w:fill="FFFFFF"/>
            <w:vAlign w:val="center"/>
          </w:tcPr>
          <w:p>
            <w:pPr>
              <w:widowControl w:val="0"/>
              <w:autoSpaceDE w:val="0"/>
              <w:autoSpaceDN w:val="0"/>
              <w:adjustRightInd w:val="0"/>
              <w:rPr>
                <w:rFonts w:cs="Times New Roman"/>
                <w:sz w:val="21"/>
                <w:szCs w:val="21"/>
              </w:rPr>
            </w:pP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&gt;50</w:t>
            </w:r>
          </w:p>
        </w:tc>
        <w:tc>
          <w:tcPr>
            <w:tcW w:w="1559" w:type="dxa"/>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z w:val="18"/>
                <w:szCs w:val="18"/>
              </w:rPr>
            </w:pPr>
            <w:r>
              <w:rPr>
                <w:rFonts w:cs="Times New Roman"/>
                <w:sz w:val="18"/>
                <w:szCs w:val="18"/>
              </w:rPr>
              <w:t>10000</w:t>
            </w:r>
            <w:r>
              <w:rPr>
                <w:rFonts w:hint="eastAsia" w:cs="Times New Roman"/>
                <w:sz w:val="18"/>
                <w:szCs w:val="18"/>
              </w:rPr>
              <w:t>元</w:t>
            </w:r>
            <w:r>
              <w:rPr>
                <w:rFonts w:cs="Times New Roman"/>
                <w:sz w:val="18"/>
                <w:szCs w:val="18"/>
              </w:rPr>
              <w:t>/</w:t>
            </w:r>
            <w:r>
              <w:rPr>
                <w:rFonts w:hint="eastAsia" w:cs="Times New Roman"/>
                <w:sz w:val="18"/>
                <w:szCs w:val="18"/>
              </w:rPr>
              <w:t>年</w:t>
            </w:r>
          </w:p>
        </w:tc>
        <w:tc>
          <w:tcPr>
            <w:tcW w:w="2552" w:type="dxa"/>
            <w:vMerge w:val="continue"/>
            <w:shd w:val="clear" w:color="auto" w:fill="FFFFFF"/>
          </w:tcPr>
          <w:p>
            <w:pPr>
              <w:widowControl w:val="0"/>
              <w:autoSpaceDE w:val="0"/>
              <w:autoSpaceDN w:val="0"/>
              <w:adjustRightInd w:val="0"/>
              <w:rPr>
                <w:rFonts w:cs="Times New Roman"/>
                <w:sz w:val="21"/>
                <w:szCs w:val="21"/>
              </w:rPr>
            </w:pP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永洪BI</w:t>
      </w:r>
    </w:p>
    <w:tbl>
      <w:tblPr>
        <w:tblStyle w:val="34"/>
        <w:tblW w:w="8926" w:type="dxa"/>
        <w:tblInd w:w="0" w:type="dxa"/>
        <w:tblBorders>
          <w:top w:val="single" w:color="E5E5E5" w:sz="6" w:space="0"/>
          <w:left w:val="single" w:color="E5E5E5" w:sz="6"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2168"/>
        <w:gridCol w:w="1655"/>
        <w:gridCol w:w="5103"/>
      </w:tblGrid>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napToGrid w:val="0"/>
                <w:sz w:val="18"/>
                <w:szCs w:val="18"/>
              </w:rPr>
            </w:pPr>
            <w:r>
              <w:rPr>
                <w:rFonts w:cs="Times New Roman"/>
                <w:b/>
                <w:snapToGrid w:val="0"/>
                <w:sz w:val="18"/>
                <w:szCs w:val="18"/>
              </w:rPr>
              <w:t>规格</w:t>
            </w:r>
          </w:p>
        </w:tc>
        <w:tc>
          <w:tcPr>
            <w:tcW w:w="1655" w:type="dxa"/>
            <w:tcBorders>
              <w:top w:val="single" w:color="auto" w:sz="4" w:space="0"/>
              <w:left w:val="single" w:color="auto" w:sz="4" w:space="0"/>
              <w:bottom w:val="single" w:color="auto" w:sz="4" w:space="0"/>
              <w:right w:val="single" w:color="auto" w:sz="4" w:space="0"/>
            </w:tcBorders>
            <w:shd w:val="clear" w:color="auto" w:fill="D9D9D9"/>
            <w:tcMar>
              <w:top w:w="150" w:type="dxa"/>
              <w:left w:w="300" w:type="dxa"/>
              <w:bottom w:w="150" w:type="dxa"/>
              <w:right w:w="0" w:type="dxa"/>
            </w:tcMar>
            <w:vAlign w:val="center"/>
          </w:tcPr>
          <w:p>
            <w:pPr>
              <w:widowControl w:val="0"/>
              <w:autoSpaceDE w:val="0"/>
              <w:autoSpaceDN w:val="0"/>
              <w:adjustRightInd w:val="0"/>
              <w:jc w:val="center"/>
              <w:rPr>
                <w:rFonts w:cs="Times New Roman"/>
                <w:b/>
                <w:snapToGrid w:val="0"/>
                <w:sz w:val="18"/>
                <w:szCs w:val="18"/>
              </w:rPr>
            </w:pPr>
            <w:r>
              <w:rPr>
                <w:rFonts w:cs="Times New Roman"/>
                <w:b/>
                <w:snapToGrid w:val="0"/>
                <w:sz w:val="18"/>
                <w:szCs w:val="18"/>
              </w:rPr>
              <w:t>单价</w:t>
            </w:r>
          </w:p>
        </w:tc>
        <w:tc>
          <w:tcPr>
            <w:tcW w:w="5103" w:type="dxa"/>
            <w:tcBorders>
              <w:top w:val="single" w:color="auto" w:sz="4" w:space="0"/>
              <w:left w:val="single" w:color="auto" w:sz="4" w:space="0"/>
              <w:bottom w:val="single" w:color="auto" w:sz="4" w:space="0"/>
              <w:right w:val="single" w:color="auto" w:sz="4" w:space="0"/>
            </w:tcBorders>
            <w:shd w:val="clear" w:color="auto" w:fill="D9D9D9"/>
          </w:tcPr>
          <w:p>
            <w:pPr>
              <w:widowControl w:val="0"/>
              <w:autoSpaceDE w:val="0"/>
              <w:autoSpaceDN w:val="0"/>
              <w:adjustRightInd w:val="0"/>
              <w:jc w:val="center"/>
              <w:rPr>
                <w:rFonts w:cs="Times New Roman"/>
                <w:b/>
                <w:snapToGrid w:val="0"/>
                <w:sz w:val="18"/>
                <w:szCs w:val="18"/>
              </w:rPr>
            </w:pPr>
            <w:r>
              <w:rPr>
                <w:rFonts w:cs="Times New Roman"/>
                <w:b/>
                <w:snapToGrid w:val="0"/>
                <w:sz w:val="18"/>
                <w:szCs w:val="18"/>
              </w:rPr>
              <w:t>说明</w:t>
            </w: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25用户基础版（5年转永久）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31000元/年</w:t>
            </w:r>
          </w:p>
        </w:tc>
        <w:tc>
          <w:tcPr>
            <w:tcW w:w="5103" w:type="dxa"/>
            <w:vMerge w:val="restart"/>
            <w:tcBorders>
              <w:top w:val="single" w:color="auto" w:sz="4" w:space="0"/>
              <w:left w:val="single" w:color="auto" w:sz="4" w:space="0"/>
              <w:bottom w:val="single" w:color="auto" w:sz="4" w:space="0"/>
              <w:right w:val="single" w:color="auto" w:sz="4" w:space="0"/>
            </w:tcBorders>
            <w:shd w:val="clear" w:color="auto" w:fill="FFFFFF"/>
          </w:tcPr>
          <w:p>
            <w:pPr>
              <w:widowControl w:val="0"/>
              <w:autoSpaceDE w:val="0"/>
              <w:autoSpaceDN w:val="0"/>
              <w:adjustRightInd w:val="0"/>
              <w:rPr>
                <w:sz w:val="18"/>
                <w:szCs w:val="18"/>
              </w:rPr>
            </w:pPr>
            <w:r>
              <w:rPr>
                <w:rFonts w:cs="Times New Roman"/>
                <w:snapToGrid w:val="0"/>
                <w:sz w:val="18"/>
                <w:szCs w:val="18"/>
                <w:shd w:val="clear" w:color="auto" w:fill="FFFFFF"/>
              </w:rPr>
              <w:t>注1：License商品需要按照华为云市场的License商品服务监管流程进行交付。</w:t>
            </w:r>
            <w:r>
              <w:rPr>
                <w:rFonts w:cs="Times New Roman"/>
                <w:snapToGrid w:val="0"/>
                <w:sz w:val="18"/>
                <w:szCs w:val="18"/>
              </w:rPr>
              <w:br w:type="textWrapping"/>
            </w:r>
            <w:r>
              <w:rPr>
                <w:rFonts w:cs="Times New Roman"/>
                <w:snapToGrid w:val="0"/>
                <w:sz w:val="18"/>
                <w:szCs w:val="18"/>
              </w:rPr>
              <w:br w:type="textWrapping"/>
            </w:r>
            <w:r>
              <w:rPr>
                <w:rFonts w:cs="Times New Roman"/>
                <w:snapToGrid w:val="0"/>
                <w:sz w:val="18"/>
                <w:szCs w:val="18"/>
                <w:shd w:val="clear" w:color="auto" w:fill="FFFFFF"/>
              </w:rPr>
              <w:t>注2：此商品为软件License，企业需要另行购买虚拟机、网络部署软件；此商品需配套华为云数据仓库服务进行使用，数据仓库服务规格需企业根据实际业务需求另行购买；此商品不包含前端数据ETL工具，企业根据业务需求自行购买配置。</w:t>
            </w:r>
            <w:r>
              <w:rPr>
                <w:rFonts w:cs="Times New Roman"/>
                <w:snapToGrid w:val="0"/>
                <w:sz w:val="18"/>
                <w:szCs w:val="18"/>
              </w:rPr>
              <w:br w:type="textWrapping"/>
            </w:r>
            <w:r>
              <w:rPr>
                <w:rFonts w:cs="Times New Roman"/>
                <w:snapToGrid w:val="0"/>
                <w:sz w:val="18"/>
                <w:szCs w:val="18"/>
              </w:rPr>
              <w:br w:type="textWrapping"/>
            </w:r>
            <w:r>
              <w:rPr>
                <w:rFonts w:cs="Times New Roman"/>
                <w:snapToGrid w:val="0"/>
                <w:sz w:val="18"/>
                <w:szCs w:val="18"/>
                <w:shd w:val="clear" w:color="auto" w:fill="FFFFFF"/>
              </w:rPr>
              <w:t>注3：基础版和企业版配置区别</w:t>
            </w:r>
            <w:r>
              <w:rPr>
                <w:rFonts w:cs="Times New Roman"/>
                <w:snapToGrid w:val="0"/>
                <w:sz w:val="18"/>
                <w:szCs w:val="18"/>
              </w:rPr>
              <w:br w:type="textWrapping"/>
            </w:r>
            <w:r>
              <w:rPr>
                <w:rFonts w:cs="Times New Roman"/>
                <w:snapToGrid w:val="0"/>
                <w:sz w:val="18"/>
                <w:szCs w:val="18"/>
                <w:shd w:val="clear" w:color="auto" w:fill="FFFFFF"/>
              </w:rPr>
              <w:t>  基础版：</w:t>
            </w:r>
            <w:r>
              <w:rPr>
                <w:rFonts w:cs="Times New Roman"/>
                <w:snapToGrid w:val="0"/>
                <w:sz w:val="18"/>
                <w:szCs w:val="18"/>
              </w:rPr>
              <w:br w:type="textWrapping"/>
            </w:r>
            <w:r>
              <w:rPr>
                <w:rFonts w:cs="Times New Roman"/>
                <w:snapToGrid w:val="0"/>
                <w:sz w:val="18"/>
                <w:szCs w:val="18"/>
                <w:shd w:val="clear" w:color="auto" w:fill="FFFFFF"/>
              </w:rPr>
              <w:t>  永洪 Z-Dashboard V8.6 智能分析产品 </w:t>
            </w:r>
            <w:r>
              <w:rPr>
                <w:rFonts w:cs="Times New Roman"/>
                <w:snapToGrid w:val="0"/>
                <w:sz w:val="18"/>
                <w:szCs w:val="18"/>
              </w:rPr>
              <w:br w:type="textWrapping"/>
            </w:r>
            <w:r>
              <w:rPr>
                <w:rFonts w:cs="Times New Roman"/>
                <w:snapToGrid w:val="0"/>
                <w:sz w:val="18"/>
                <w:szCs w:val="18"/>
                <w:shd w:val="clear" w:color="auto" w:fill="FFFFFF"/>
              </w:rPr>
              <w:t>  永洪 Z-Data Modeler V8.6 数据建模产品 </w:t>
            </w:r>
            <w:r>
              <w:rPr>
                <w:rFonts w:cs="Times New Roman"/>
                <w:snapToGrid w:val="0"/>
                <w:sz w:val="18"/>
                <w:szCs w:val="18"/>
              </w:rPr>
              <w:br w:type="textWrapping"/>
            </w:r>
            <w:r>
              <w:rPr>
                <w:rFonts w:cs="Times New Roman"/>
                <w:snapToGrid w:val="0"/>
                <w:sz w:val="18"/>
                <w:szCs w:val="18"/>
                <w:shd w:val="clear" w:color="auto" w:fill="FFFFFF"/>
              </w:rPr>
              <w:t>  永洪 C-Schedule V8.6 任务计划模块 </w:t>
            </w:r>
            <w:r>
              <w:rPr>
                <w:rFonts w:cs="Times New Roman"/>
                <w:snapToGrid w:val="0"/>
                <w:sz w:val="18"/>
                <w:szCs w:val="18"/>
              </w:rPr>
              <w:br w:type="textWrapping"/>
            </w:r>
            <w:r>
              <w:rPr>
                <w:rFonts w:cs="Times New Roman"/>
                <w:snapToGrid w:val="0"/>
                <w:sz w:val="18"/>
                <w:szCs w:val="18"/>
                <w:shd w:val="clear" w:color="auto" w:fill="FFFFFF"/>
              </w:rPr>
              <w:t>  永洪 C-OLAP V8.6 多维分析模块 </w:t>
            </w:r>
            <w:r>
              <w:rPr>
                <w:rFonts w:cs="Times New Roman"/>
                <w:snapToGrid w:val="0"/>
                <w:sz w:val="18"/>
                <w:szCs w:val="18"/>
              </w:rPr>
              <w:br w:type="textWrapping"/>
            </w:r>
            <w:r>
              <w:rPr>
                <w:rFonts w:cs="Times New Roman"/>
                <w:snapToGrid w:val="0"/>
                <w:sz w:val="18"/>
                <w:szCs w:val="18"/>
                <w:shd w:val="clear" w:color="auto" w:fill="FFFFFF"/>
              </w:rPr>
              <w:t>  永洪 V-VPM V8.6 权限控制模块 </w:t>
            </w:r>
            <w:r>
              <w:rPr>
                <w:rFonts w:cs="Times New Roman"/>
                <w:snapToGrid w:val="0"/>
                <w:sz w:val="18"/>
                <w:szCs w:val="18"/>
              </w:rPr>
              <w:br w:type="textWrapping"/>
            </w:r>
            <w:r>
              <w:rPr>
                <w:rFonts w:cs="Times New Roman"/>
                <w:snapToGrid w:val="0"/>
                <w:sz w:val="18"/>
                <w:szCs w:val="18"/>
                <w:shd w:val="clear" w:color="auto" w:fill="FFFFFF"/>
              </w:rPr>
              <w:t>  永洪 C-Enterprise Management V8.6 企业级管理模块 </w:t>
            </w:r>
            <w:r>
              <w:rPr>
                <w:rFonts w:cs="Times New Roman"/>
                <w:snapToGrid w:val="0"/>
                <w:sz w:val="18"/>
                <w:szCs w:val="18"/>
              </w:rPr>
              <w:br w:type="textWrapping"/>
            </w:r>
            <w:r>
              <w:rPr>
                <w:rFonts w:cs="Times New Roman"/>
                <w:snapToGrid w:val="0"/>
                <w:sz w:val="18"/>
                <w:szCs w:val="18"/>
                <w:shd w:val="clear" w:color="auto" w:fill="FFFFFF"/>
              </w:rPr>
              <w:t>  永洪 C-Audit V8.6 系统监控模块 </w:t>
            </w:r>
            <w:r>
              <w:rPr>
                <w:rFonts w:cs="Times New Roman"/>
                <w:snapToGrid w:val="0"/>
                <w:sz w:val="18"/>
                <w:szCs w:val="18"/>
              </w:rPr>
              <w:br w:type="textWrapping"/>
            </w:r>
            <w:r>
              <w:rPr>
                <w:rFonts w:cs="Times New Roman"/>
                <w:snapToGrid w:val="0"/>
                <w:sz w:val="18"/>
                <w:szCs w:val="18"/>
                <w:shd w:val="clear" w:color="auto" w:fill="FFFFFF"/>
              </w:rPr>
              <w:t>  永洪 Y-Self-Service Modeler 自服务数据准备模块 </w:t>
            </w:r>
            <w:r>
              <w:rPr>
                <w:rFonts w:cs="Times New Roman"/>
                <w:snapToGrid w:val="0"/>
                <w:sz w:val="18"/>
                <w:szCs w:val="18"/>
              </w:rPr>
              <w:br w:type="textWrapping"/>
            </w:r>
            <w:r>
              <w:rPr>
                <w:rFonts w:cs="Times New Roman"/>
                <w:snapToGrid w:val="0"/>
                <w:sz w:val="18"/>
                <w:szCs w:val="18"/>
              </w:rPr>
              <w:br w:type="textWrapping"/>
            </w:r>
            <w:r>
              <w:rPr>
                <w:rFonts w:cs="Times New Roman"/>
                <w:snapToGrid w:val="0"/>
                <w:sz w:val="18"/>
                <w:szCs w:val="18"/>
                <w:shd w:val="clear" w:color="auto" w:fill="FFFFFF"/>
              </w:rPr>
              <w:t>  企业版：</w:t>
            </w:r>
            <w:r>
              <w:rPr>
                <w:rFonts w:cs="Times New Roman"/>
                <w:snapToGrid w:val="0"/>
                <w:sz w:val="18"/>
                <w:szCs w:val="18"/>
              </w:rPr>
              <w:br w:type="textWrapping"/>
            </w:r>
            <w:r>
              <w:rPr>
                <w:rFonts w:cs="Times New Roman"/>
                <w:snapToGrid w:val="0"/>
                <w:sz w:val="18"/>
                <w:szCs w:val="18"/>
                <w:shd w:val="clear" w:color="auto" w:fill="FFFFFF"/>
              </w:rPr>
              <w:t>  包含基础版所有模块</w:t>
            </w:r>
            <w:r>
              <w:rPr>
                <w:rFonts w:cs="Times New Roman"/>
                <w:snapToGrid w:val="0"/>
                <w:sz w:val="18"/>
                <w:szCs w:val="18"/>
              </w:rPr>
              <w:br w:type="textWrapping"/>
            </w:r>
            <w:r>
              <w:rPr>
                <w:rFonts w:cs="Times New Roman"/>
                <w:snapToGrid w:val="0"/>
                <w:sz w:val="18"/>
                <w:szCs w:val="18"/>
                <w:shd w:val="clear" w:color="auto" w:fill="FFFFFF"/>
              </w:rPr>
              <w:t>  部署和培训（5人天）</w:t>
            </w:r>
            <w:r>
              <w:rPr>
                <w:rFonts w:cs="Times New Roman"/>
                <w:snapToGrid w:val="0"/>
                <w:sz w:val="18"/>
                <w:szCs w:val="18"/>
              </w:rPr>
              <w:br w:type="textWrapping"/>
            </w:r>
            <w:r>
              <w:rPr>
                <w:rFonts w:cs="Times New Roman"/>
                <w:snapToGrid w:val="0"/>
                <w:sz w:val="18"/>
                <w:szCs w:val="18"/>
                <w:shd w:val="clear" w:color="auto" w:fill="FFFFFF"/>
              </w:rPr>
              <w:t>  人工实施（20人天）</w:t>
            </w:r>
            <w:r>
              <w:rPr>
                <w:rFonts w:cs="Times New Roman"/>
                <w:snapToGrid w:val="0"/>
                <w:sz w:val="18"/>
                <w:szCs w:val="18"/>
              </w:rPr>
              <w:br w:type="textWrapping"/>
            </w:r>
            <w:r>
              <w:rPr>
                <w:rFonts w:cs="Times New Roman"/>
                <w:snapToGrid w:val="0"/>
                <w:sz w:val="18"/>
                <w:szCs w:val="18"/>
                <w:shd w:val="clear" w:color="auto" w:fill="FFFFFF"/>
              </w:rPr>
              <w:t>  二选一：1.单点登录加用户同步  2.权限集成</w:t>
            </w:r>
            <w:r>
              <w:rPr>
                <w:rFonts w:cs="Times New Roman"/>
                <w:snapToGrid w:val="0"/>
                <w:sz w:val="18"/>
                <w:szCs w:val="18"/>
              </w:rPr>
              <w:br w:type="textWrapping"/>
            </w:r>
            <w:r>
              <w:rPr>
                <w:rFonts w:cs="Times New Roman"/>
                <w:snapToGrid w:val="0"/>
                <w:sz w:val="18"/>
                <w:szCs w:val="18"/>
              </w:rPr>
              <w:br w:type="textWrapping"/>
            </w:r>
            <w:r>
              <w:rPr>
                <w:rFonts w:cs="Times New Roman"/>
                <w:snapToGrid w:val="0"/>
                <w:sz w:val="18"/>
                <w:szCs w:val="18"/>
                <w:shd w:val="clear" w:color="auto" w:fill="FFFFFF"/>
              </w:rPr>
              <w:t>注4：企业版包含20人天业务实施服务，如果无法覆盖全部工作量，超出服务可以通过云市场商品“Yonghong Z-Suite(人工服务)”购买。</w:t>
            </w: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25用户企业版（5年转永久）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161000元/年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rPr>
                <w:sz w:val="21"/>
                <w:szCs w:val="21"/>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50用户基础版（5年转永久）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43500元/年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50用户企业版（5年转永久）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173500元/年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100用户基础版（5年转永久）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67500元/年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100用户企业版（5年转永久）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197500元/年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不限用户数基础版（10年转永久）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72500元/年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r>
        <w:tblPrEx>
          <w:tblBorders>
            <w:top w:val="single" w:color="E5E5E5" w:sz="6" w:space="0"/>
            <w:left w:val="single" w:color="E5E5E5" w:sz="6"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168"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不限用户数企业版（10年转永久）</w:t>
            </w:r>
          </w:p>
        </w:tc>
        <w:tc>
          <w:tcPr>
            <w:tcW w:w="1655" w:type="dxa"/>
            <w:tcBorders>
              <w:top w:val="single" w:color="auto" w:sz="4" w:space="0"/>
              <w:left w:val="single" w:color="auto" w:sz="4" w:space="0"/>
              <w:bottom w:val="single" w:color="auto" w:sz="4" w:space="0"/>
              <w:right w:val="single" w:color="auto" w:sz="4" w:space="0"/>
            </w:tcBorders>
            <w:shd w:val="clear" w:color="auto" w:fill="FFFFFF"/>
            <w:tcMar>
              <w:top w:w="150" w:type="dxa"/>
              <w:left w:w="300" w:type="dxa"/>
              <w:bottom w:w="150" w:type="dxa"/>
              <w:right w:w="0" w:type="dxa"/>
            </w:tcMar>
            <w:vAlign w:val="center"/>
          </w:tcPr>
          <w:p>
            <w:pPr>
              <w:widowControl w:val="0"/>
              <w:autoSpaceDE w:val="0"/>
              <w:autoSpaceDN w:val="0"/>
              <w:adjustRightInd w:val="0"/>
              <w:rPr>
                <w:rFonts w:cs="Times New Roman"/>
                <w:snapToGrid w:val="0"/>
                <w:sz w:val="18"/>
                <w:szCs w:val="18"/>
              </w:rPr>
            </w:pPr>
            <w:r>
              <w:rPr>
                <w:rFonts w:cs="Times New Roman"/>
                <w:snapToGrid w:val="0"/>
                <w:sz w:val="18"/>
                <w:szCs w:val="18"/>
              </w:rPr>
              <w:t>202500元/年</w:t>
            </w:r>
          </w:p>
        </w:tc>
        <w:tc>
          <w:tcPr>
            <w:tcW w:w="5103" w:type="dxa"/>
            <w:vMerge w:val="continue"/>
            <w:tcBorders>
              <w:top w:val="single" w:color="auto" w:sz="4" w:space="0"/>
              <w:left w:val="single" w:color="auto" w:sz="4" w:space="0"/>
              <w:bottom w:val="single" w:color="auto" w:sz="4" w:space="0"/>
              <w:right w:val="single" w:color="auto" w:sz="4" w:space="0"/>
            </w:tcBorders>
            <w:shd w:val="clear" w:color="auto" w:fill="FFFFFF"/>
          </w:tcPr>
          <w:p>
            <w:pPr>
              <w:spacing w:before="300" w:after="150" w:line="330" w:lineRule="atLeast"/>
              <w:rPr>
                <w:rFonts w:ascii="Helvetica" w:hAnsi="Helvetica"/>
                <w:sz w:val="18"/>
                <w:szCs w:val="18"/>
              </w:rPr>
            </w:pPr>
          </w:p>
        </w:tc>
      </w:tr>
    </w:tbl>
    <w:p>
      <w:pPr>
        <w:pStyle w:val="3"/>
        <w:numPr>
          <w:ilvl w:val="1"/>
          <w:numId w:val="1"/>
        </w:numPr>
        <w:spacing w:before="156" w:after="156"/>
      </w:pPr>
      <w:r>
        <w:rPr>
          <w:rFonts w:hint="eastAsia"/>
        </w:rPr>
        <w:t>华为AI联合创新服务</w:t>
      </w:r>
    </w:p>
    <w:tbl>
      <w:tblPr>
        <w:tblStyle w:val="34"/>
        <w:tblW w:w="8940" w:type="dxa"/>
        <w:tblInd w:w="0" w:type="dxa"/>
        <w:tblLayout w:type="fixed"/>
        <w:tblCellMar>
          <w:top w:w="0" w:type="dxa"/>
          <w:left w:w="108" w:type="dxa"/>
          <w:bottom w:w="0" w:type="dxa"/>
          <w:right w:w="108" w:type="dxa"/>
        </w:tblCellMar>
      </w:tblPr>
      <w:tblGrid>
        <w:gridCol w:w="939"/>
        <w:gridCol w:w="1019"/>
        <w:gridCol w:w="1279"/>
        <w:gridCol w:w="3198"/>
        <w:gridCol w:w="720"/>
        <w:gridCol w:w="1785"/>
      </w:tblGrid>
      <w:tr>
        <w:tblPrEx>
          <w:tblCellMar>
            <w:top w:w="0" w:type="dxa"/>
            <w:left w:w="108" w:type="dxa"/>
            <w:bottom w:w="0" w:type="dxa"/>
            <w:right w:w="108" w:type="dxa"/>
          </w:tblCellMar>
        </w:tblPrEx>
        <w:trPr>
          <w:trHeight w:val="280" w:hRule="atLeast"/>
        </w:trPr>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分类</w:t>
            </w:r>
          </w:p>
        </w:tc>
        <w:tc>
          <w:tcPr>
            <w:tcW w:w="1019"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序号</w:t>
            </w:r>
          </w:p>
        </w:tc>
        <w:tc>
          <w:tcPr>
            <w:tcW w:w="1279"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服务名称</w:t>
            </w:r>
          </w:p>
        </w:tc>
        <w:tc>
          <w:tcPr>
            <w:tcW w:w="3198"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服务内容</w:t>
            </w:r>
          </w:p>
        </w:tc>
        <w:tc>
          <w:tcPr>
            <w:tcW w:w="720" w:type="dxa"/>
            <w:tcBorders>
              <w:top w:val="single" w:color="auto" w:sz="4" w:space="0"/>
              <w:left w:val="nil"/>
              <w:bottom w:val="single" w:color="auto" w:sz="4" w:space="0"/>
              <w:right w:val="single" w:color="auto" w:sz="4" w:space="0"/>
            </w:tcBorders>
            <w:shd w:val="clear" w:color="auto" w:fill="auto"/>
            <w:vAlign w:val="center"/>
          </w:tcPr>
          <w:p>
            <w:pPr>
              <w:jc w:val="center"/>
              <w:rPr>
                <w:rFonts w:ascii="Arial" w:hAnsi="Arial" w:cs="Arial"/>
                <w:b/>
                <w:bCs/>
                <w:sz w:val="18"/>
                <w:szCs w:val="18"/>
              </w:rPr>
            </w:pPr>
            <w:r>
              <w:rPr>
                <w:rFonts w:ascii="Arial" w:hAnsi="Arial" w:cs="Arial"/>
                <w:b/>
                <w:bCs/>
                <w:sz w:val="18"/>
                <w:szCs w:val="18"/>
              </w:rPr>
              <w:t>单位</w:t>
            </w:r>
          </w:p>
        </w:tc>
        <w:tc>
          <w:tcPr>
            <w:tcW w:w="1785" w:type="dxa"/>
            <w:tcBorders>
              <w:top w:val="single" w:color="auto" w:sz="4" w:space="0"/>
              <w:left w:val="nil"/>
              <w:bottom w:val="single" w:color="auto" w:sz="4" w:space="0"/>
              <w:right w:val="single" w:color="auto" w:sz="4" w:space="0"/>
            </w:tcBorders>
            <w:shd w:val="clear" w:color="auto" w:fill="auto"/>
            <w:vAlign w:val="center"/>
          </w:tcPr>
          <w:p>
            <w:pPr>
              <w:jc w:val="center"/>
              <w:rPr>
                <w:b/>
                <w:bCs/>
                <w:sz w:val="18"/>
                <w:szCs w:val="18"/>
              </w:rPr>
            </w:pPr>
            <w:r>
              <w:rPr>
                <w:rFonts w:hint="eastAsia"/>
                <w:b/>
                <w:bCs/>
                <w:sz w:val="18"/>
                <w:szCs w:val="18"/>
              </w:rPr>
              <w:t xml:space="preserve"> 价格 </w:t>
            </w:r>
          </w:p>
        </w:tc>
      </w:tr>
      <w:tr>
        <w:tblPrEx>
          <w:tblCellMar>
            <w:top w:w="0" w:type="dxa"/>
            <w:left w:w="108" w:type="dxa"/>
            <w:bottom w:w="0" w:type="dxa"/>
            <w:right w:w="108" w:type="dxa"/>
          </w:tblCellMar>
        </w:tblPrEx>
        <w:trPr>
          <w:trHeight w:val="720" w:hRule="atLeast"/>
        </w:trPr>
        <w:tc>
          <w:tcPr>
            <w:tcW w:w="9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华为AI联合创新服务</w:t>
            </w:r>
          </w:p>
        </w:tc>
        <w:tc>
          <w:tcPr>
            <w:tcW w:w="1019" w:type="dxa"/>
            <w:tcBorders>
              <w:top w:val="single" w:color="auto" w:sz="4" w:space="0"/>
              <w:left w:val="nil"/>
              <w:bottom w:val="single" w:color="auto" w:sz="4" w:space="0"/>
              <w:right w:val="nil"/>
            </w:tcBorders>
            <w:shd w:val="clear" w:color="auto" w:fill="auto"/>
            <w:noWrap/>
            <w:vAlign w:val="center"/>
          </w:tcPr>
          <w:p>
            <w:pPr>
              <w:jc w:val="center"/>
              <w:rPr>
                <w:color w:val="000000"/>
                <w:sz w:val="18"/>
                <w:szCs w:val="18"/>
              </w:rPr>
            </w:pPr>
            <w:r>
              <w:rPr>
                <w:rFonts w:hint="eastAsia"/>
                <w:color w:val="000000"/>
                <w:sz w:val="18"/>
                <w:szCs w:val="18"/>
              </w:rPr>
              <w:t>1</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联合创新设计服务</w:t>
            </w:r>
          </w:p>
        </w:tc>
        <w:tc>
          <w:tcPr>
            <w:tcW w:w="3198"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 xml:space="preserve">与企业的联合创新场景必选服务条目，提供专家到场的企业咨询服务（合计不超过7人天），帮助企业从AI角度论证可行性，并给出AI实现方案。  </w:t>
            </w:r>
          </w:p>
          <w:p>
            <w:pPr>
              <w:rPr>
                <w:color w:val="000000"/>
                <w:sz w:val="18"/>
                <w:szCs w:val="18"/>
              </w:rPr>
            </w:pPr>
            <w:r>
              <w:rPr>
                <w:rFonts w:hint="eastAsia"/>
                <w:color w:val="000000"/>
                <w:sz w:val="18"/>
                <w:szCs w:val="18"/>
              </w:rPr>
              <w:t>非联合创新场景不单独提供此项服务。</w:t>
            </w:r>
          </w:p>
          <w:p>
            <w:pPr>
              <w:rPr>
                <w:b/>
                <w:color w:val="000000"/>
                <w:sz w:val="18"/>
                <w:szCs w:val="18"/>
              </w:rPr>
            </w:pPr>
            <w:r>
              <w:rPr>
                <w:rFonts w:hint="eastAsia"/>
                <w:b/>
                <w:color w:val="000000"/>
                <w:sz w:val="18"/>
                <w:szCs w:val="18"/>
              </w:rPr>
              <w:t>具体服务标准为：</w:t>
            </w:r>
          </w:p>
          <w:p>
            <w:pPr>
              <w:rPr>
                <w:color w:val="000000"/>
                <w:sz w:val="18"/>
                <w:szCs w:val="18"/>
              </w:rPr>
            </w:pPr>
            <w:r>
              <w:rPr>
                <w:rFonts w:hint="eastAsia"/>
                <w:color w:val="000000"/>
                <w:sz w:val="18"/>
                <w:szCs w:val="18"/>
              </w:rPr>
              <w:t>对齐企业需求，输出企业认可的技术可行性方案或设计方案</w:t>
            </w:r>
          </w:p>
        </w:tc>
        <w:tc>
          <w:tcPr>
            <w:tcW w:w="720"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元/方案</w:t>
            </w:r>
          </w:p>
        </w:tc>
        <w:tc>
          <w:tcPr>
            <w:tcW w:w="1785" w:type="dxa"/>
            <w:tcBorders>
              <w:top w:val="single" w:color="auto" w:sz="4" w:space="0"/>
              <w:left w:val="nil"/>
              <w:bottom w:val="single" w:color="auto" w:sz="4" w:space="0"/>
              <w:right w:val="single" w:color="auto" w:sz="4" w:space="0"/>
            </w:tcBorders>
            <w:shd w:val="clear" w:color="auto" w:fill="auto"/>
            <w:vAlign w:val="center"/>
          </w:tcPr>
          <w:p>
            <w:pPr>
              <w:jc w:val="right"/>
              <w:rPr>
                <w:color w:val="000000"/>
                <w:sz w:val="18"/>
                <w:szCs w:val="18"/>
              </w:rPr>
            </w:pPr>
            <w:r>
              <w:rPr>
                <w:rFonts w:hint="eastAsia"/>
                <w:color w:val="000000"/>
                <w:sz w:val="18"/>
                <w:szCs w:val="18"/>
              </w:rPr>
              <w:t xml:space="preserve"> ¥      300,000.00 </w:t>
            </w:r>
          </w:p>
        </w:tc>
      </w:tr>
      <w:tr>
        <w:tblPrEx>
          <w:tblCellMar>
            <w:top w:w="0" w:type="dxa"/>
            <w:left w:w="108" w:type="dxa"/>
            <w:bottom w:w="0" w:type="dxa"/>
            <w:right w:w="108" w:type="dxa"/>
          </w:tblCellMar>
        </w:tblPrEx>
        <w:trPr>
          <w:trHeight w:val="720" w:hRule="atLeast"/>
        </w:trPr>
        <w:tc>
          <w:tcPr>
            <w:tcW w:w="939" w:type="dxa"/>
            <w:vMerge w:val="continue"/>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1019" w:type="dxa"/>
            <w:tcBorders>
              <w:top w:val="single" w:color="auto" w:sz="4" w:space="0"/>
              <w:left w:val="nil"/>
              <w:bottom w:val="single" w:color="auto" w:sz="4" w:space="0"/>
              <w:right w:val="nil"/>
            </w:tcBorders>
            <w:shd w:val="clear" w:color="auto" w:fill="auto"/>
            <w:noWrap/>
            <w:vAlign w:val="center"/>
          </w:tcPr>
          <w:p>
            <w:pPr>
              <w:jc w:val="center"/>
              <w:rPr>
                <w:color w:val="000000"/>
                <w:sz w:val="18"/>
                <w:szCs w:val="18"/>
              </w:rPr>
            </w:pPr>
            <w:r>
              <w:rPr>
                <w:rFonts w:hint="eastAsia"/>
                <w:color w:val="000000"/>
                <w:sz w:val="18"/>
                <w:szCs w:val="18"/>
              </w:rPr>
              <w:t>2</w:t>
            </w:r>
          </w:p>
        </w:tc>
        <w:tc>
          <w:tcPr>
            <w:tcW w:w="127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18"/>
                <w:szCs w:val="18"/>
              </w:rPr>
            </w:pPr>
            <w:r>
              <w:rPr>
                <w:rFonts w:hint="eastAsia"/>
                <w:color w:val="000000"/>
                <w:sz w:val="18"/>
                <w:szCs w:val="18"/>
              </w:rPr>
              <w:t>联合创新的模型预研、模型推理、模型优化服务或AI解决方案研发服务</w:t>
            </w:r>
          </w:p>
        </w:tc>
        <w:tc>
          <w:tcPr>
            <w:tcW w:w="3198"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与企业在视觉、语音、文字、知识图谱、自然语言处理等方向的重点战略项目上进行联合创新，提供模型预研、模型推理、模型优化服务或AI解决方案研发服务。</w:t>
            </w:r>
          </w:p>
          <w:p>
            <w:pPr>
              <w:rPr>
                <w:b/>
                <w:color w:val="000000"/>
                <w:sz w:val="18"/>
                <w:szCs w:val="18"/>
              </w:rPr>
            </w:pPr>
            <w:r>
              <w:rPr>
                <w:rFonts w:hint="eastAsia"/>
                <w:b/>
                <w:color w:val="000000"/>
                <w:sz w:val="18"/>
                <w:szCs w:val="18"/>
              </w:rPr>
              <w:t>具体服务标准为：</w:t>
            </w:r>
          </w:p>
          <w:p>
            <w:pPr>
              <w:rPr>
                <w:color w:val="000000"/>
                <w:sz w:val="18"/>
                <w:szCs w:val="18"/>
              </w:rPr>
            </w:pPr>
            <w:r>
              <w:rPr>
                <w:rFonts w:hint="eastAsia"/>
                <w:color w:val="000000"/>
                <w:sz w:val="18"/>
                <w:szCs w:val="18"/>
              </w:rPr>
              <w:t>模型交付、推理上线、模型优化或AI解决方案达到双方设定目标</w:t>
            </w:r>
          </w:p>
        </w:tc>
        <w:tc>
          <w:tcPr>
            <w:tcW w:w="720" w:type="dxa"/>
            <w:tcBorders>
              <w:top w:val="single" w:color="auto" w:sz="4" w:space="0"/>
              <w:left w:val="nil"/>
              <w:bottom w:val="single" w:color="auto" w:sz="4" w:space="0"/>
              <w:right w:val="single" w:color="auto" w:sz="4" w:space="0"/>
            </w:tcBorders>
            <w:shd w:val="clear" w:color="auto" w:fill="auto"/>
            <w:vAlign w:val="center"/>
          </w:tcPr>
          <w:p>
            <w:pPr>
              <w:rPr>
                <w:color w:val="000000"/>
                <w:sz w:val="18"/>
                <w:szCs w:val="18"/>
              </w:rPr>
            </w:pPr>
            <w:r>
              <w:rPr>
                <w:rFonts w:hint="eastAsia"/>
                <w:color w:val="000000"/>
                <w:sz w:val="18"/>
                <w:szCs w:val="18"/>
              </w:rPr>
              <w:t>元/方案</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jc w:val="center"/>
              <w:rPr>
                <w:color w:val="000000"/>
                <w:sz w:val="18"/>
                <w:szCs w:val="18"/>
              </w:rPr>
            </w:pPr>
            <w:r>
              <w:rPr>
                <w:rFonts w:hint="eastAsia"/>
                <w:color w:val="000000"/>
                <w:sz w:val="18"/>
                <w:szCs w:val="18"/>
              </w:rPr>
              <w:t>一事一议，5000000起</w:t>
            </w:r>
          </w:p>
        </w:tc>
      </w:tr>
    </w:tbl>
    <w:p>
      <w:pPr>
        <w:widowControl w:val="0"/>
        <w:autoSpaceDE w:val="0"/>
        <w:autoSpaceDN w:val="0"/>
        <w:adjustRightInd w:val="0"/>
        <w:spacing w:line="360" w:lineRule="auto"/>
        <w:rPr>
          <w:rFonts w:ascii="微软雅黑" w:hAnsi="微软雅黑" w:eastAsia="微软雅黑" w:cs="Times New Roman"/>
          <w:snapToGrid w:val="0"/>
          <w:color w:val="FF0000"/>
          <w:sz w:val="16"/>
          <w:szCs w:val="15"/>
        </w:rPr>
      </w:pPr>
    </w:p>
    <w:p>
      <w:pPr>
        <w:autoSpaceDE w:val="0"/>
        <w:autoSpaceDN w:val="0"/>
        <w:adjustRightInd w:val="0"/>
        <w:spacing w:line="360" w:lineRule="auto"/>
        <w:rPr>
          <w:rFonts w:cs="Times New Roman"/>
          <w:snapToGrid w:val="0"/>
          <w:sz w:val="21"/>
          <w:szCs w:val="21"/>
        </w:rPr>
      </w:pPr>
      <w:r>
        <w:rPr>
          <w:rFonts w:hint="eastAsia" w:cs="Times New Roman"/>
          <w:snapToGrid w:val="0"/>
          <w:sz w:val="21"/>
          <w:szCs w:val="21"/>
        </w:rPr>
        <w:t>备注</w:t>
      </w:r>
      <w:r>
        <w:rPr>
          <w:rFonts w:cs="Times New Roman"/>
          <w:snapToGrid w:val="0"/>
          <w:sz w:val="21"/>
          <w:szCs w:val="21"/>
        </w:rPr>
        <w:t>：</w:t>
      </w:r>
    </w:p>
    <w:p>
      <w:pPr>
        <w:widowControl w:val="0"/>
        <w:autoSpaceDE w:val="0"/>
        <w:autoSpaceDN w:val="0"/>
        <w:adjustRightInd w:val="0"/>
        <w:spacing w:line="360" w:lineRule="auto"/>
        <w:rPr>
          <w:rFonts w:cs="Times New Roman"/>
          <w:snapToGrid w:val="0"/>
          <w:sz w:val="21"/>
          <w:szCs w:val="21"/>
        </w:rPr>
      </w:pPr>
      <w:r>
        <w:rPr>
          <w:rFonts w:hint="eastAsia" w:cs="Times New Roman"/>
          <w:snapToGrid w:val="0"/>
          <w:sz w:val="21"/>
          <w:szCs w:val="21"/>
        </w:rPr>
        <w:t>1、上述报价为云服务及严选自营商品报价参考，最终价格以华为云官网实时价格为准，即（</w:t>
      </w:r>
      <w:r>
        <w:fldChar w:fldCharType="begin"/>
      </w:r>
      <w:r>
        <w:instrText xml:space="preserve"> HYPERLINK "https://www.huaweicloud.com/" </w:instrText>
      </w:r>
      <w:r>
        <w:fldChar w:fldCharType="separate"/>
      </w:r>
      <w:r>
        <w:rPr>
          <w:rFonts w:hint="eastAsia" w:cs="Times New Roman"/>
          <w:snapToGrid w:val="0"/>
          <w:color w:val="0000FF"/>
          <w:sz w:val="21"/>
          <w:szCs w:val="21"/>
          <w:u w:val="single"/>
        </w:rPr>
        <w:t>https://www.huaweicloud.com/</w:t>
      </w:r>
      <w:r>
        <w:rPr>
          <w:rFonts w:hint="eastAsia" w:cs="Times New Roman"/>
          <w:snapToGrid w:val="0"/>
          <w:color w:val="0000FF"/>
          <w:sz w:val="21"/>
          <w:szCs w:val="21"/>
          <w:u w:val="single"/>
        </w:rPr>
        <w:fldChar w:fldCharType="end"/>
      </w:r>
      <w:r>
        <w:rPr>
          <w:rFonts w:hint="eastAsia" w:cs="Times New Roman"/>
          <w:snapToGrid w:val="0"/>
          <w:sz w:val="21"/>
          <w:szCs w:val="21"/>
        </w:rPr>
        <w:t xml:space="preserve">）； </w:t>
      </w:r>
    </w:p>
    <w:p>
      <w:pPr>
        <w:widowControl w:val="0"/>
        <w:autoSpaceDE w:val="0"/>
        <w:autoSpaceDN w:val="0"/>
        <w:adjustRightInd w:val="0"/>
        <w:spacing w:line="360" w:lineRule="auto"/>
        <w:rPr>
          <w:rFonts w:cs="Times New Roman"/>
          <w:snapToGrid w:val="0"/>
          <w:sz w:val="21"/>
          <w:szCs w:val="21"/>
        </w:rPr>
      </w:pPr>
      <w:r>
        <w:rPr>
          <w:rFonts w:hint="eastAsia" w:cs="Times New Roman"/>
          <w:snapToGrid w:val="0"/>
          <w:sz w:val="21"/>
          <w:szCs w:val="21"/>
        </w:rPr>
        <w:t>2、华为云后续新推出服务及严选自营商品（未包含在本文档）的收费标准，以乙方云官网公布的价格为准；</w:t>
      </w:r>
    </w:p>
    <w:p>
      <w:pPr>
        <w:widowControl w:val="0"/>
        <w:autoSpaceDE w:val="0"/>
        <w:autoSpaceDN w:val="0"/>
        <w:adjustRightInd w:val="0"/>
        <w:spacing w:line="360" w:lineRule="auto"/>
        <w:rPr>
          <w:rFonts w:cs="Times New Roman"/>
          <w:snapToGrid w:val="0"/>
          <w:sz w:val="21"/>
          <w:szCs w:val="21"/>
        </w:rPr>
      </w:pPr>
      <w:r>
        <w:rPr>
          <w:rFonts w:hint="eastAsia" w:cs="Times New Roman"/>
          <w:snapToGrid w:val="0"/>
          <w:sz w:val="21"/>
          <w:szCs w:val="21"/>
        </w:rPr>
        <w:t>3、华为云市场（</w:t>
      </w:r>
      <w:r>
        <w:rPr>
          <w:rFonts w:hint="eastAsia" w:cs="Times New Roman"/>
          <w:snapToGrid w:val="0"/>
          <w:color w:val="0000FF"/>
          <w:sz w:val="21"/>
          <w:szCs w:val="21"/>
          <w:u w:val="single"/>
        </w:rPr>
        <w:t>https://market.huaweicloud.com）</w:t>
      </w:r>
      <w:r>
        <w:rPr>
          <w:rFonts w:hint="eastAsia" w:cs="Times New Roman"/>
          <w:snapToGrid w:val="0"/>
          <w:sz w:val="21"/>
          <w:szCs w:val="21"/>
        </w:rPr>
        <w:t>商品或自营商品，应受华为云市场相关协议的约束。</w:t>
      </w:r>
    </w:p>
    <w:p/>
    <w:p/>
    <w:p/>
    <w:p>
      <w:pPr>
        <w:pStyle w:val="2"/>
        <w:numPr>
          <w:ilvl w:val="0"/>
          <w:numId w:val="1"/>
        </w:numPr>
        <w:spacing w:before="156" w:after="156"/>
        <w:rPr>
          <w:rFonts w:asciiTheme="minorEastAsia" w:hAnsiTheme="minorEastAsia" w:eastAsiaTheme="minorEastAsia"/>
        </w:rPr>
      </w:pPr>
      <w:r>
        <w:rPr>
          <w:rFonts w:asciiTheme="minorEastAsia" w:hAnsiTheme="minorEastAsia" w:eastAsiaTheme="minorEastAsia"/>
        </w:rPr>
        <w:t>物联网云服务</w:t>
      </w:r>
    </w:p>
    <w:p>
      <w:pPr>
        <w:pStyle w:val="3"/>
        <w:spacing w:before="156" w:after="156"/>
      </w:pPr>
      <w:r>
        <w:rPr>
          <w:rFonts w:hint="eastAsia"/>
        </w:rPr>
        <w:t>物联网云服务套餐</w:t>
      </w:r>
    </w:p>
    <w:p>
      <w:pPr>
        <w:pStyle w:val="4"/>
        <w:spacing w:before="156" w:after="156"/>
      </w:pPr>
      <w:r>
        <w:rPr>
          <w:rFonts w:hint="eastAsia"/>
        </w:rPr>
        <w:t>基础套餐A</w:t>
      </w:r>
    </w:p>
    <w:p>
      <w:pPr>
        <w:ind w:firstLine="284"/>
        <w:rPr>
          <w:rFonts w:asciiTheme="minorEastAsia" w:hAnsiTheme="minorEastAsia" w:eastAsiaTheme="minorEastAsia"/>
          <w:sz w:val="18"/>
          <w:szCs w:val="18"/>
        </w:rPr>
      </w:pPr>
      <w:r>
        <w:rPr>
          <w:rFonts w:hint="eastAsia" w:asciiTheme="minorEastAsia" w:hAnsiTheme="minorEastAsia" w:eastAsiaTheme="minorEastAsia"/>
        </w:rPr>
        <w:t>面向中小规模的物联网企业，提供华为物联网技术平台、资源平台和基础级的技术支撑服务，帮助企业快速开发物联网应用。</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4"/>
        <w:gridCol w:w="3436"/>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shd w:val="clear" w:color="auto"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436"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54"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IoT平台</w:t>
            </w: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华为IoT平台设备接入基础版（2.5亿条消息数）</w:t>
            </w:r>
          </w:p>
        </w:tc>
        <w:tc>
          <w:tcPr>
            <w:tcW w:w="1288" w:type="dxa"/>
            <w:vMerge w:val="restart"/>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43471</w:t>
            </w:r>
          </w:p>
        </w:tc>
        <w:tc>
          <w:tcPr>
            <w:tcW w:w="2629"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1.IoT平台提供华为物联网全栈能力，帮助企业快速构建物联网能力；</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2.云服务器为企业物联网应用部署和开发提供资源支持；</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3.对象存储为物联网企业提供结构化、非结构化的数据存储支持，帮助企业积累数据资产，为进一步发挥数据价值创造条件。</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4.咨询服务为企业了解物联网业界趋势、案例和应用物联网新技术提供专家指导。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254" w:type="dxa"/>
            <w:vMerge w:val="continue"/>
            <w:shd w:val="clear" w:color="auto" w:fill="auto"/>
            <w:vAlign w:val="center"/>
          </w:tcPr>
          <w:p>
            <w:pPr>
              <w:rPr>
                <w:rFonts w:asciiTheme="minorEastAsia" w:hAnsiTheme="minorEastAsia" w:eastAsiaTheme="minorEastAsia"/>
                <w:sz w:val="18"/>
                <w:szCs w:val="18"/>
              </w:rPr>
            </w:pPr>
          </w:p>
        </w:tc>
        <w:tc>
          <w:tcPr>
            <w:tcW w:w="3436"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IoT开发者服务IoTStudio高级版</w:t>
            </w:r>
          </w:p>
        </w:tc>
        <w:tc>
          <w:tcPr>
            <w:tcW w:w="1288" w:type="dxa"/>
            <w:vMerge w:val="continue"/>
            <w:shd w:val="clear" w:color="auto" w:fill="auto"/>
            <w:vAlign w:val="center"/>
          </w:tcPr>
          <w:p>
            <w:pPr>
              <w:jc w:val="center"/>
              <w:rPr>
                <w:rFonts w:asciiTheme="minorEastAsia" w:hAnsiTheme="minorEastAsia" w:eastAsiaTheme="minorEastAsia"/>
                <w:sz w:val="18"/>
                <w:szCs w:val="18"/>
              </w:rPr>
            </w:pPr>
          </w:p>
        </w:tc>
        <w:tc>
          <w:tcPr>
            <w:tcW w:w="2629" w:type="dxa"/>
            <w:vMerge w:val="continue"/>
            <w:shd w:val="clear" w:color="auto" w:fill="auto"/>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云服务器：弹性计算+存储+网络</w:t>
            </w: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云主机：</w:t>
            </w:r>
            <w:r>
              <w:rPr>
                <w:rFonts w:hint="eastAsia" w:asciiTheme="minorEastAsia" w:hAnsiTheme="minorEastAsia" w:eastAsiaTheme="minorEastAsia"/>
                <w:color w:val="FF0000"/>
                <w:sz w:val="18"/>
                <w:szCs w:val="18"/>
              </w:rPr>
              <w:t xml:space="preserve"> </w:t>
            </w:r>
            <w:r>
              <w:rPr>
                <w:rFonts w:hint="eastAsia" w:asciiTheme="minorEastAsia" w:hAnsiTheme="minorEastAsia" w:eastAsiaTheme="minorEastAsia"/>
                <w:sz w:val="18"/>
                <w:szCs w:val="18"/>
              </w:rPr>
              <w:t>S6、4核8G、4台</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vMerge w:val="continue"/>
            <w:vAlign w:val="center"/>
          </w:tcPr>
          <w:p>
            <w:pPr>
              <w:rPr>
                <w:rFonts w:asciiTheme="minorEastAsia" w:hAnsiTheme="minorEastAsia" w:eastAsiaTheme="minorEastAsia"/>
                <w:sz w:val="18"/>
                <w:szCs w:val="18"/>
              </w:rPr>
            </w:pP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云硬盘：高IO 云硬盘：4*(200+100)G</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vMerge w:val="continue"/>
            <w:vAlign w:val="center"/>
          </w:tcPr>
          <w:p>
            <w:pPr>
              <w:rPr>
                <w:rFonts w:asciiTheme="minorEastAsia" w:hAnsiTheme="minorEastAsia" w:eastAsiaTheme="minorEastAsia"/>
                <w:sz w:val="18"/>
                <w:szCs w:val="18"/>
              </w:rPr>
            </w:pP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 IP： 1个</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1254" w:type="dxa"/>
            <w:vMerge w:val="continue"/>
            <w:vAlign w:val="center"/>
          </w:tcPr>
          <w:p>
            <w:pPr>
              <w:rPr>
                <w:rFonts w:asciiTheme="minorEastAsia" w:hAnsiTheme="minorEastAsia" w:eastAsiaTheme="minorEastAsia"/>
                <w:sz w:val="18"/>
                <w:szCs w:val="18"/>
              </w:rPr>
            </w:pP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BGP带宽：</w:t>
            </w:r>
            <w:r>
              <w:rPr>
                <w:rFonts w:hint="eastAsia" w:asciiTheme="minorEastAsia" w:hAnsiTheme="minorEastAsia" w:eastAsiaTheme="minorEastAsia"/>
                <w:color w:val="FF0000"/>
                <w:sz w:val="18"/>
                <w:szCs w:val="18"/>
              </w:rPr>
              <w:t xml:space="preserve"> </w:t>
            </w:r>
            <w:r>
              <w:rPr>
                <w:rFonts w:hint="eastAsia" w:asciiTheme="minorEastAsia" w:hAnsiTheme="minorEastAsia" w:eastAsiaTheme="minorEastAsia"/>
                <w:sz w:val="18"/>
                <w:szCs w:val="18"/>
              </w:rPr>
              <w:t xml:space="preserve">5Mbps，全动态，独享  </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对象存储服务 OBS</w:t>
            </w: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标准存储包5T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254" w:type="dxa"/>
            <w:vMerge w:val="continue"/>
            <w:vAlign w:val="center"/>
          </w:tcPr>
          <w:p>
            <w:pPr>
              <w:rPr>
                <w:rFonts w:asciiTheme="minorEastAsia" w:hAnsiTheme="minorEastAsia" w:eastAsiaTheme="minorEastAsia"/>
                <w:sz w:val="18"/>
                <w:szCs w:val="18"/>
              </w:rPr>
            </w:pP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公网下行流量包1T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1254"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初级咨询赋能服务</w:t>
            </w:r>
          </w:p>
        </w:tc>
        <w:tc>
          <w:tcPr>
            <w:tcW w:w="343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咨询服务：解决企业对物联网服务内容、如何使用、业务场景匹配等问题，指导客户在某种场景下能把物联网平台使用起来，交付件包括：企业交流纪要，物联网指导材料套件；</w:t>
            </w:r>
          </w:p>
          <w:p>
            <w:pPr>
              <w:rPr>
                <w:rFonts w:asciiTheme="minorEastAsia" w:hAnsiTheme="minorEastAsia" w:eastAsiaTheme="minorEastAsia"/>
                <w:sz w:val="18"/>
                <w:szCs w:val="18"/>
              </w:rPr>
            </w:pPr>
            <w:r>
              <w:rPr>
                <w:rFonts w:asciiTheme="minorEastAsia" w:hAnsiTheme="minorEastAsia" w:eastAsiaTheme="minorEastAsia"/>
                <w:sz w:val="18"/>
                <w:szCs w:val="18"/>
              </w:rPr>
              <w:t>另外提供：</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1</w:t>
            </w:r>
            <w:r>
              <w:rPr>
                <w:rFonts w:hint="eastAsia" w:asciiTheme="minorEastAsia" w:hAnsiTheme="minorEastAsia" w:eastAsiaTheme="minorEastAsia"/>
                <w:sz w:val="18"/>
                <w:szCs w:val="18"/>
              </w:rPr>
              <w:t>）本地运营团队现场服务，线上及5*8小时本地运营团队远程指导咨询服务；</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2</w:t>
            </w:r>
            <w:r>
              <w:rPr>
                <w:rFonts w:hint="eastAsia" w:asciiTheme="minorEastAsia" w:hAnsiTheme="minorEastAsia" w:eastAsiaTheme="minorEastAsia"/>
                <w:sz w:val="18"/>
                <w:szCs w:val="18"/>
              </w:rPr>
              <w:t>）企业可参与华为组织的技术交流/沙龙服务，华为及华为伙伴有经验的技术专家与企业人员沟通探讨、市场及技术经验分享。</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4"/>
        <w:spacing w:before="156" w:after="156"/>
      </w:pPr>
      <w:r>
        <w:rPr>
          <w:rFonts w:hint="eastAsia"/>
        </w:rPr>
        <w:t>基础套餐B</w:t>
      </w:r>
    </w:p>
    <w:p>
      <w:pPr>
        <w:ind w:firstLine="284"/>
        <w:rPr>
          <w:rFonts w:asciiTheme="minorEastAsia" w:hAnsiTheme="minorEastAsia" w:eastAsiaTheme="minorEastAsia"/>
        </w:rPr>
      </w:pPr>
      <w:r>
        <w:rPr>
          <w:rFonts w:hint="eastAsia" w:asciiTheme="minorEastAsia" w:hAnsiTheme="minorEastAsia" w:eastAsiaTheme="minorEastAsia"/>
        </w:rPr>
        <w:t>面向中等及以上规模的物联网企业，提供华为全套物联网技术平台、资源平台和中级技术支撑服务，帮助企业优化自身物联网应用及合作推广。</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IoT平台</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华为IoT平台设备接入基础版（5亿条消息数）</w:t>
            </w:r>
          </w:p>
        </w:tc>
        <w:tc>
          <w:tcPr>
            <w:tcW w:w="1288" w:type="dxa"/>
            <w:vMerge w:val="restart"/>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90803</w:t>
            </w:r>
            <w:r>
              <w:rPr>
                <w:rFonts w:hint="eastAsia" w:asciiTheme="minorEastAsia" w:hAnsiTheme="minorEastAsia" w:eastAsiaTheme="minorEastAsia"/>
                <w:sz w:val="18"/>
                <w:szCs w:val="18"/>
              </w:rPr>
              <w:t>.</w:t>
            </w:r>
            <w:r>
              <w:rPr>
                <w:rFonts w:asciiTheme="minorEastAsia" w:hAnsiTheme="minorEastAsia" w:eastAsiaTheme="minorEastAsia"/>
                <w:sz w:val="18"/>
                <w:szCs w:val="18"/>
              </w:rPr>
              <w:t>8</w:t>
            </w:r>
          </w:p>
        </w:tc>
        <w:tc>
          <w:tcPr>
            <w:tcW w:w="2629"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1.IoT平台提供华为物联网全栈能力，帮助企业快速构建物联网能力；</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2.云服务器为企业物联网应用部署和开发提供资源支持；</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3.对象存储为物联网企业提供结构化、非结构化的数据存储支持，帮助企业积累数据资产，为进一步发挥数据价值创造条件。</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4.咨询服务为企业了解物联网业界趋势、案例和应用物联网新技术提供专家指导。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IoT开发者服务IoTStudio高级版</w:t>
            </w:r>
          </w:p>
        </w:tc>
        <w:tc>
          <w:tcPr>
            <w:tcW w:w="1288" w:type="dxa"/>
            <w:vMerge w:val="continue"/>
            <w:shd w:val="clear" w:color="auto" w:fill="auto"/>
            <w:vAlign w:val="center"/>
          </w:tcPr>
          <w:p>
            <w:pPr>
              <w:jc w:val="center"/>
              <w:rPr>
                <w:rFonts w:asciiTheme="minorEastAsia" w:hAnsiTheme="minorEastAsia" w:eastAsiaTheme="minorEastAsia"/>
                <w:sz w:val="18"/>
                <w:szCs w:val="18"/>
              </w:rPr>
            </w:pPr>
          </w:p>
        </w:tc>
        <w:tc>
          <w:tcPr>
            <w:tcW w:w="2629" w:type="dxa"/>
            <w:vMerge w:val="continue"/>
            <w:shd w:val="clear" w:color="auto" w:fill="auto"/>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云服务器：弹性计算+存储+网络</w:t>
            </w:r>
          </w:p>
        </w:tc>
        <w:tc>
          <w:tcPr>
            <w:tcW w:w="3173"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云主机C6：4核8G、2台；</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云硬盘：</w:t>
            </w:r>
            <w:r>
              <w:rPr>
                <w:rFonts w:hint="eastAsia" w:asciiTheme="minorEastAsia" w:hAnsiTheme="minorEastAsia" w:eastAsiaTheme="minorEastAsia"/>
                <w:color w:val="FF0000"/>
                <w:sz w:val="18"/>
                <w:szCs w:val="18"/>
              </w:rPr>
              <w:t xml:space="preserve"> </w:t>
            </w:r>
            <w:r>
              <w:rPr>
                <w:rFonts w:hint="eastAsia" w:asciiTheme="minorEastAsia" w:hAnsiTheme="minorEastAsia" w:eastAsiaTheme="minorEastAsia"/>
                <w:sz w:val="18"/>
                <w:szCs w:val="18"/>
              </w:rPr>
              <w:t>高IO 云硬盘：2*(200+100)G；</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云主机C6：8核16G、2台</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云硬盘：超高IO 云硬盘：2*(500+100)G</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 IP： 1个</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17" w:type="dxa"/>
            <w:vMerge w:val="continue"/>
            <w:vAlign w:val="center"/>
          </w:tcPr>
          <w:p>
            <w:pPr>
              <w:rPr>
                <w:rFonts w:asciiTheme="minorEastAsia" w:hAnsiTheme="minorEastAsia" w:eastAsiaTheme="minorEastAsia"/>
                <w:sz w:val="18"/>
                <w:szCs w:val="18"/>
              </w:rPr>
            </w:pPr>
          </w:p>
        </w:tc>
        <w:tc>
          <w:tcPr>
            <w:tcW w:w="3173"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BGP带宽：10Mbps、全动态，独享</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17" w:type="dxa"/>
            <w:vMerge w:val="continue"/>
            <w:vAlign w:val="center"/>
          </w:tcPr>
          <w:p>
            <w:pPr>
              <w:rPr>
                <w:rFonts w:asciiTheme="minorEastAsia" w:hAnsiTheme="minorEastAsia" w:eastAsiaTheme="minorEastAsia"/>
                <w:sz w:val="18"/>
                <w:szCs w:val="18"/>
              </w:rPr>
            </w:pPr>
          </w:p>
        </w:tc>
        <w:tc>
          <w:tcPr>
            <w:tcW w:w="3173" w:type="dxa"/>
            <w:vMerge w:val="continue"/>
            <w:vAlign w:val="center"/>
          </w:tcPr>
          <w:p>
            <w:pPr>
              <w:rPr>
                <w:rFonts w:asciiTheme="minorEastAsia" w:hAnsiTheme="minorEastAsia" w:eastAsiaTheme="minorEastAsia"/>
                <w:sz w:val="18"/>
                <w:szCs w:val="18"/>
              </w:rPr>
            </w:pP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对象存储服务 OBS</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标准存储包5T,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公网下行流量包1T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中级咨询赋能服务</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咨询服务：解决企业对物联网服务内容、如何使用、业务场景匹配等问题，指导客户在某种场景下能把物联网平台使用起来，交付件包括：企业交流纪要，物联网指导材料套件，加入华为云市场指导套件；</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另外提供：</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1</w:t>
            </w:r>
            <w:r>
              <w:rPr>
                <w:rFonts w:hint="eastAsia" w:asciiTheme="minorEastAsia" w:hAnsiTheme="minorEastAsia" w:eastAsiaTheme="minorEastAsia"/>
                <w:sz w:val="18"/>
                <w:szCs w:val="18"/>
              </w:rPr>
              <w:t>）本地运营团队现场服务，线上及5*8小时本地运营团队远程指导咨询服务；</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2</w:t>
            </w:r>
            <w:r>
              <w:rPr>
                <w:rFonts w:hint="eastAsia" w:asciiTheme="minorEastAsia" w:hAnsiTheme="minorEastAsia" w:eastAsiaTheme="minorEastAsia"/>
                <w:sz w:val="18"/>
                <w:szCs w:val="18"/>
              </w:rPr>
              <w:t>）企业可参与华为组织的技术交流/沙龙服务，华为及华为伙伴有经验的技术专家与企业人员沟通探讨、市场及技术经验分享。</w:t>
            </w:r>
          </w:p>
          <w:p>
            <w:pPr>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）协助优秀企业进入华为云市场，扩大产品销售范围。</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4"/>
        <w:spacing w:before="156" w:after="156"/>
      </w:pPr>
      <w:r>
        <w:rPr>
          <w:rFonts w:hint="eastAsia"/>
        </w:rPr>
        <w:t>基础套餐C</w:t>
      </w:r>
    </w:p>
    <w:p>
      <w:pPr>
        <w:ind w:firstLine="284"/>
        <w:rPr>
          <w:rFonts w:asciiTheme="minorEastAsia" w:hAnsiTheme="minorEastAsia" w:eastAsiaTheme="minorEastAsia"/>
        </w:rPr>
      </w:pPr>
      <w:r>
        <w:rPr>
          <w:rFonts w:hint="eastAsia" w:asciiTheme="minorEastAsia" w:hAnsiTheme="minorEastAsia" w:eastAsiaTheme="minorEastAsia"/>
        </w:rPr>
        <w:t>面向大规模的物联网企业，提供华为全套物联网技术平台、资源平台和最高级的技术支撑服务，帮助企业优化自身物联网应用及合作推广。</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IoT平台</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 IoT平台设备接入基础版（15亿条消息数）；</w:t>
            </w:r>
          </w:p>
        </w:tc>
        <w:tc>
          <w:tcPr>
            <w:tcW w:w="1288" w:type="dxa"/>
            <w:vMerge w:val="restart"/>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105915</w:t>
            </w:r>
          </w:p>
        </w:tc>
        <w:tc>
          <w:tcPr>
            <w:tcW w:w="2629"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1.IoT平台提供华为物联网全栈能力，帮助企业快速构建物联网能力；</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2.云服务器为企业物联网应用部署和开发提供资源支持；</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3.对象存储为物联网企业提供结构化、非结构化的数据存储支持，帮助企业积累数据资产，为进一步发挥数据价值创造条件。</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4.咨询服务为企业了解物联网业界趋势、案例和应用物联网新技术提供专家指导。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IoT开发者服务IoTStudio高级版</w:t>
            </w:r>
          </w:p>
        </w:tc>
        <w:tc>
          <w:tcPr>
            <w:tcW w:w="1288" w:type="dxa"/>
            <w:vMerge w:val="continue"/>
            <w:shd w:val="clear" w:color="auto" w:fill="auto"/>
            <w:vAlign w:val="center"/>
          </w:tcPr>
          <w:p>
            <w:pPr>
              <w:jc w:val="center"/>
              <w:rPr>
                <w:rFonts w:asciiTheme="minorEastAsia" w:hAnsiTheme="minorEastAsia" w:eastAsiaTheme="minorEastAsia"/>
                <w:sz w:val="18"/>
                <w:szCs w:val="18"/>
              </w:rPr>
            </w:pPr>
          </w:p>
        </w:tc>
        <w:tc>
          <w:tcPr>
            <w:tcW w:w="2629" w:type="dxa"/>
            <w:vMerge w:val="continue"/>
            <w:shd w:val="clear" w:color="auto" w:fill="auto"/>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云服务器：弹性计算+存储+网络</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云主机：C6、8核16G：2台</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云硬盘：</w:t>
            </w:r>
            <w:r>
              <w:rPr>
                <w:rFonts w:hint="eastAsia" w:asciiTheme="minorEastAsia" w:hAnsiTheme="minorEastAsia" w:eastAsiaTheme="minorEastAsia"/>
                <w:color w:val="FF0000"/>
                <w:sz w:val="18"/>
                <w:szCs w:val="18"/>
              </w:rPr>
              <w:t xml:space="preserve"> </w:t>
            </w:r>
            <w:r>
              <w:rPr>
                <w:rFonts w:hint="eastAsia" w:asciiTheme="minorEastAsia" w:hAnsiTheme="minorEastAsia" w:eastAsiaTheme="minorEastAsia"/>
                <w:sz w:val="18"/>
                <w:szCs w:val="18"/>
              </w:rPr>
              <w:t>高IO 云硬盘：2*(200+100)G；</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云主机：C6、8核16G：2台</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云硬盘：超高IO 云硬盘：2*(500+100)G</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 IP： 1个</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17" w:type="dxa"/>
            <w:vMerge w:val="continue"/>
            <w:vAlign w:val="center"/>
          </w:tcPr>
          <w:p>
            <w:pPr>
              <w:rPr>
                <w:rFonts w:asciiTheme="minorEastAsia" w:hAnsiTheme="minorEastAsia" w:eastAsiaTheme="minorEastAsia"/>
                <w:sz w:val="18"/>
                <w:szCs w:val="18"/>
              </w:rPr>
            </w:pPr>
          </w:p>
        </w:tc>
        <w:tc>
          <w:tcPr>
            <w:tcW w:w="3173"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BGP带宽：10Mbps，全动态，独享</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17" w:type="dxa"/>
            <w:vMerge w:val="continue"/>
            <w:vAlign w:val="center"/>
          </w:tcPr>
          <w:p>
            <w:pPr>
              <w:rPr>
                <w:rFonts w:asciiTheme="minorEastAsia" w:hAnsiTheme="minorEastAsia" w:eastAsiaTheme="minorEastAsia"/>
                <w:sz w:val="18"/>
                <w:szCs w:val="18"/>
              </w:rPr>
            </w:pPr>
          </w:p>
        </w:tc>
        <w:tc>
          <w:tcPr>
            <w:tcW w:w="3173" w:type="dxa"/>
            <w:vMerge w:val="continue"/>
            <w:vAlign w:val="center"/>
          </w:tcPr>
          <w:p>
            <w:pPr>
              <w:rPr>
                <w:rFonts w:asciiTheme="minorEastAsia" w:hAnsiTheme="minorEastAsia" w:eastAsiaTheme="minorEastAsia"/>
                <w:sz w:val="18"/>
                <w:szCs w:val="18"/>
              </w:rPr>
            </w:pP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对象存储服务 OBS</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标准存储包10T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公网下行流量包1T</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高级咨询赋能服务</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咨询服务：解决企业对物联网服务内容、如何使用、业务场景匹配等问题，指导客户在某种场景下能把物联网平台使用起来，交付件包括：企业交流纪要，物联网指导材料套件，加入华为云市场指导套件；</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另外提供：</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1</w:t>
            </w:r>
            <w:r>
              <w:rPr>
                <w:rFonts w:hint="eastAsia" w:asciiTheme="minorEastAsia" w:hAnsiTheme="minorEastAsia" w:eastAsiaTheme="minorEastAsia"/>
                <w:sz w:val="18"/>
                <w:szCs w:val="18"/>
              </w:rPr>
              <w:t>）本地运营团队现场服务，线上及5*8小时本地运营团队远程指导咨询服务；</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2</w:t>
            </w:r>
            <w:r>
              <w:rPr>
                <w:rFonts w:hint="eastAsia" w:asciiTheme="minorEastAsia" w:hAnsiTheme="minorEastAsia" w:eastAsiaTheme="minorEastAsia"/>
                <w:sz w:val="18"/>
                <w:szCs w:val="18"/>
              </w:rPr>
              <w:t>）企业可参与华为组织的技术交流/沙龙服务，华为及华为伙伴有经验的技术专家与企业人员沟通探讨、市场及技术经验分享。</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3）协助优秀企业参照华为云严选产品标准进行解决方案包装，扩大产品销售范围。</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bl>
    <w:p>
      <w:pPr>
        <w:pStyle w:val="3"/>
        <w:spacing w:before="156" w:after="156"/>
      </w:pPr>
      <w:r>
        <w:rPr>
          <w:rFonts w:hint="eastAsia"/>
        </w:rPr>
        <w:t>物联网云服务产品</w:t>
      </w:r>
    </w:p>
    <w:p>
      <w:pPr>
        <w:pStyle w:val="4"/>
        <w:spacing w:before="156" w:after="156"/>
      </w:pPr>
      <w:r>
        <w:rPr>
          <w:rFonts w:hint="eastAsia"/>
        </w:rPr>
        <w:t>IoT平台设备接入服务</w:t>
      </w:r>
    </w:p>
    <w:p>
      <w:pPr>
        <w:ind w:firstLine="284"/>
        <w:rPr>
          <w:rFonts w:asciiTheme="minorEastAsia" w:hAnsiTheme="minorEastAsia" w:eastAsiaTheme="minorEastAsia"/>
        </w:rPr>
      </w:pPr>
      <w:r>
        <w:rPr>
          <w:rFonts w:hint="eastAsia" w:asciiTheme="minorEastAsia" w:hAnsiTheme="minorEastAsia" w:eastAsiaTheme="minorEastAsia"/>
        </w:rPr>
        <w:t>面向企业打造物联网应用，提供华为物联网技术平台，更多功能和更高规格的叠加包服务。</w:t>
      </w:r>
    </w:p>
    <w:p>
      <w:pPr>
        <w:pStyle w:val="5"/>
      </w:pPr>
      <w:r>
        <w:t>IoT平台设备接入基础版</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IoT设备接入基础版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华为IoT平台消息接入（2亿条消息数）；</w:t>
            </w:r>
          </w:p>
        </w:tc>
        <w:tc>
          <w:tcPr>
            <w:tcW w:w="1288"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7</w:t>
            </w:r>
            <w:r>
              <w:rPr>
                <w:rFonts w:asciiTheme="minorEastAsia" w:hAnsiTheme="minorEastAsia" w:eastAsiaTheme="minorEastAsia"/>
                <w:sz w:val="18"/>
                <w:szCs w:val="18"/>
              </w:rPr>
              <w:t>20</w:t>
            </w:r>
          </w:p>
        </w:tc>
        <w:tc>
          <w:tcPr>
            <w:tcW w:w="2629" w:type="dxa"/>
            <w:vMerge w:val="restart"/>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物联网设备接入基础版服务叠加套餐包，按平台的消息数计费，满足物联网业务起步小型企业使用；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华为IoT平台设备接入（15亿条消息数）；</w:t>
            </w:r>
          </w:p>
        </w:tc>
        <w:tc>
          <w:tcPr>
            <w:tcW w:w="1288"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800</w:t>
            </w: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华为IoT平台设备接入（</w:t>
            </w:r>
            <w:r>
              <w:rPr>
                <w:rFonts w:asciiTheme="minorEastAsia" w:hAnsiTheme="minorEastAsia" w:eastAsiaTheme="minorEastAsia"/>
                <w:sz w:val="18"/>
                <w:szCs w:val="18"/>
              </w:rPr>
              <w:t>30</w:t>
            </w:r>
            <w:r>
              <w:rPr>
                <w:rFonts w:hint="eastAsia" w:asciiTheme="minorEastAsia" w:hAnsiTheme="minorEastAsia" w:eastAsiaTheme="minorEastAsia"/>
                <w:sz w:val="18"/>
                <w:szCs w:val="18"/>
              </w:rPr>
              <w:t>亿条消息数）；</w:t>
            </w:r>
          </w:p>
        </w:tc>
        <w:tc>
          <w:tcPr>
            <w:tcW w:w="1288"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9</w:t>
            </w:r>
            <w:r>
              <w:rPr>
                <w:rFonts w:asciiTheme="minorEastAsia" w:hAnsiTheme="minorEastAsia" w:eastAsiaTheme="minorEastAsia"/>
                <w:sz w:val="18"/>
                <w:szCs w:val="18"/>
              </w:rPr>
              <w:t>600</w:t>
            </w:r>
          </w:p>
        </w:tc>
        <w:tc>
          <w:tcPr>
            <w:tcW w:w="2629" w:type="dxa"/>
            <w:vMerge w:val="continue"/>
            <w:vAlign w:val="center"/>
          </w:tcPr>
          <w:p>
            <w:pPr>
              <w:rPr>
                <w:rFonts w:asciiTheme="minorEastAsia" w:hAnsiTheme="minorEastAsia" w:eastAsiaTheme="minorEastAsia"/>
                <w:sz w:val="18"/>
                <w:szCs w:val="18"/>
              </w:rPr>
            </w:pPr>
          </w:p>
        </w:tc>
      </w:tr>
    </w:tbl>
    <w:p>
      <w:pPr>
        <w:pStyle w:val="5"/>
      </w:pPr>
      <w:r>
        <w:t>IoT平台设备接入</w:t>
      </w:r>
      <w:r>
        <w:rPr>
          <w:rFonts w:hint="eastAsia"/>
        </w:rPr>
        <w:t>标准</w:t>
      </w:r>
      <w:r>
        <w:t>版</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IoT设备接入标准版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上下行消息T</w:t>
            </w:r>
            <w:r>
              <w:rPr>
                <w:rFonts w:asciiTheme="minorEastAsia" w:hAnsiTheme="minorEastAsia" w:eastAsiaTheme="minorEastAsia"/>
                <w:sz w:val="18"/>
                <w:szCs w:val="18"/>
              </w:rPr>
              <w:t>PS峰值</w:t>
            </w:r>
            <w:r>
              <w:rPr>
                <w:rFonts w:hint="eastAsia" w:asciiTheme="minorEastAsia" w:hAnsiTheme="minorEastAsia" w:eastAsiaTheme="minorEastAsia"/>
                <w:sz w:val="18"/>
                <w:szCs w:val="18"/>
              </w:rPr>
              <w:t>1</w:t>
            </w:r>
            <w:r>
              <w:rPr>
                <w:rFonts w:asciiTheme="minorEastAsia" w:hAnsiTheme="minorEastAsia" w:eastAsiaTheme="minorEastAsia"/>
                <w:sz w:val="18"/>
                <w:szCs w:val="18"/>
              </w:rPr>
              <w:t>000，</w:t>
            </w:r>
            <w:r>
              <w:rPr>
                <w:rFonts w:hint="eastAsia" w:asciiTheme="minorEastAsia" w:hAnsiTheme="minorEastAsia" w:eastAsiaTheme="minorEastAsia"/>
                <w:sz w:val="18"/>
                <w:szCs w:val="18"/>
              </w:rPr>
              <w:t>注册设备数上限1</w:t>
            </w:r>
            <w:r>
              <w:rPr>
                <w:rFonts w:asciiTheme="minorEastAsia" w:hAnsiTheme="minorEastAsia" w:eastAsiaTheme="minorEastAsia"/>
                <w:sz w:val="18"/>
                <w:szCs w:val="18"/>
              </w:rPr>
              <w:t>0000，每日消息数上限</w:t>
            </w:r>
            <w:r>
              <w:rPr>
                <w:rFonts w:hint="eastAsia" w:asciiTheme="minorEastAsia" w:hAnsiTheme="minorEastAsia" w:eastAsiaTheme="minorEastAsia"/>
                <w:sz w:val="18"/>
                <w:szCs w:val="18"/>
              </w:rPr>
              <w:t>1</w:t>
            </w:r>
            <w:r>
              <w:rPr>
                <w:rFonts w:asciiTheme="minorEastAsia" w:hAnsiTheme="minorEastAsia" w:eastAsiaTheme="minorEastAsia"/>
                <w:sz w:val="18"/>
                <w:szCs w:val="18"/>
              </w:rPr>
              <w:t>500万</w:t>
            </w:r>
            <w:r>
              <w:rPr>
                <w:rFonts w:hint="eastAsia" w:asciiTheme="minorEastAsia" w:hAnsiTheme="minorEastAsia" w:eastAsiaTheme="minorEastAsia"/>
                <w:sz w:val="18"/>
                <w:szCs w:val="18"/>
              </w:rPr>
              <w:t>；</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30000</w:t>
            </w:r>
          </w:p>
        </w:tc>
        <w:tc>
          <w:tcPr>
            <w:tcW w:w="2629" w:type="dxa"/>
            <w:vMerge w:val="restart"/>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适合中大型企业选择，保证设备及应用与平台对接的性能，保证上下行消息并发数，没有消息数计费，比基础版有更多功能；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上下行消息T</w:t>
            </w:r>
            <w:r>
              <w:rPr>
                <w:rFonts w:asciiTheme="minorEastAsia" w:hAnsiTheme="minorEastAsia" w:eastAsiaTheme="minorEastAsia"/>
                <w:sz w:val="18"/>
                <w:szCs w:val="18"/>
              </w:rPr>
              <w:t>PS峰值3000，</w:t>
            </w:r>
            <w:r>
              <w:rPr>
                <w:rFonts w:hint="eastAsia" w:asciiTheme="minorEastAsia" w:hAnsiTheme="minorEastAsia" w:eastAsiaTheme="minorEastAsia"/>
                <w:sz w:val="18"/>
                <w:szCs w:val="18"/>
              </w:rPr>
              <w:t>注册设备数上限1</w:t>
            </w:r>
            <w:r>
              <w:rPr>
                <w:rFonts w:asciiTheme="minorEastAsia" w:hAnsiTheme="minorEastAsia" w:eastAsiaTheme="minorEastAsia"/>
                <w:sz w:val="18"/>
                <w:szCs w:val="18"/>
              </w:rPr>
              <w:t>0000，每日消息数上限9000万</w:t>
            </w:r>
            <w:r>
              <w:rPr>
                <w:rFonts w:hint="eastAsia" w:asciiTheme="minorEastAsia" w:hAnsiTheme="minorEastAsia" w:eastAsiaTheme="minorEastAsia"/>
                <w:sz w:val="18"/>
                <w:szCs w:val="18"/>
              </w:rPr>
              <w:t>；</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90000</w:t>
            </w:r>
          </w:p>
        </w:tc>
        <w:tc>
          <w:tcPr>
            <w:tcW w:w="2629" w:type="dxa"/>
            <w:vMerge w:val="continue"/>
            <w:vAlign w:val="center"/>
          </w:tcPr>
          <w:p>
            <w:pPr>
              <w:rPr>
                <w:rFonts w:asciiTheme="minorEastAsia" w:hAnsiTheme="minorEastAsia" w:eastAsiaTheme="minorEastAsia"/>
                <w:sz w:val="18"/>
                <w:szCs w:val="18"/>
              </w:rPr>
            </w:pPr>
          </w:p>
        </w:tc>
      </w:tr>
    </w:tbl>
    <w:p>
      <w:pPr>
        <w:pStyle w:val="5"/>
      </w:pPr>
      <w:r>
        <w:t>IoT平台设备接入专享版</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331"/>
        <w:gridCol w:w="1129"/>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331"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1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8"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IoT设备接入</w:t>
            </w:r>
          </w:p>
          <w:p>
            <w:pPr>
              <w:rPr>
                <w:rFonts w:asciiTheme="minorEastAsia" w:hAnsiTheme="minorEastAsia" w:eastAsiaTheme="minorEastAsia"/>
                <w:sz w:val="18"/>
                <w:szCs w:val="18"/>
              </w:rPr>
            </w:pPr>
            <w:r>
              <w:rPr>
                <w:rFonts w:asciiTheme="minorEastAsia" w:hAnsiTheme="minorEastAsia" w:eastAsiaTheme="minorEastAsia"/>
                <w:sz w:val="18"/>
                <w:szCs w:val="18"/>
              </w:rPr>
              <w:t>专享版</w:t>
            </w:r>
          </w:p>
        </w:tc>
        <w:tc>
          <w:tcPr>
            <w:tcW w:w="3331"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设备消息上报并发上限：1000TPS；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129"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360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2629" w:type="dxa"/>
            <w:vMerge w:val="restart"/>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提供独立</w:t>
            </w:r>
            <w:r>
              <w:rPr>
                <w:rFonts w:hint="eastAsia" w:asciiTheme="minorEastAsia" w:hAnsiTheme="minorEastAsia" w:eastAsiaTheme="minorEastAsia"/>
                <w:sz w:val="18"/>
                <w:szCs w:val="18"/>
              </w:rPr>
              <w:t>V</w:t>
            </w:r>
            <w:r>
              <w:rPr>
                <w:rFonts w:asciiTheme="minorEastAsia" w:hAnsiTheme="minorEastAsia" w:eastAsiaTheme="minorEastAsia"/>
                <w:sz w:val="18"/>
                <w:szCs w:val="18"/>
              </w:rPr>
              <w:t>PC部署的物联网平台，计算独享、数据隔离，没有消息数计费项</w:t>
            </w:r>
            <w:r>
              <w:rPr>
                <w:rFonts w:hint="eastAsia" w:asciiTheme="minorEastAsia" w:hAnsiTheme="minorEastAsia" w:eastAsiaTheme="minorEastAsia"/>
                <w:sz w:val="18"/>
                <w:szCs w:val="18"/>
              </w:rPr>
              <w:t>；</w:t>
            </w:r>
          </w:p>
          <w:p>
            <w:pPr>
              <w:rPr>
                <w:rFonts w:asciiTheme="minorEastAsia" w:hAnsiTheme="minorEastAsia" w:eastAsiaTheme="minorEastAsia"/>
                <w:sz w:val="18"/>
                <w:szCs w:val="18"/>
              </w:rPr>
            </w:pPr>
            <w:r>
              <w:rPr>
                <w:rFonts w:asciiTheme="minorEastAsia" w:hAnsiTheme="minorEastAsia" w:eastAsiaTheme="minorEastAsia"/>
                <w:sz w:val="18"/>
                <w:szCs w:val="18"/>
              </w:rPr>
              <w:t>设备在线数量按</w:t>
            </w:r>
            <w:r>
              <w:rPr>
                <w:rFonts w:hint="eastAsia" w:asciiTheme="minorEastAsia" w:hAnsiTheme="minorEastAsia" w:eastAsiaTheme="minorEastAsia"/>
                <w:sz w:val="18"/>
                <w:szCs w:val="18"/>
              </w:rPr>
              <w:t>1</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20</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50/100/200/500万档位，每提高一档价格增加</w:t>
            </w:r>
            <w:r>
              <w:rPr>
                <w:rFonts w:hint="eastAsia" w:asciiTheme="minorEastAsia" w:hAnsiTheme="minorEastAsia" w:eastAsiaTheme="minorEastAsia"/>
                <w:sz w:val="18"/>
                <w:szCs w:val="18"/>
              </w:rPr>
              <w:t>5</w:t>
            </w:r>
            <w:r>
              <w:rPr>
                <w:rFonts w:asciiTheme="minorEastAsia" w:hAnsiTheme="minorEastAsia"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8" w:type="dxa"/>
            <w:vMerge w:val="continue"/>
            <w:shd w:val="clear" w:color="auto" w:fill="auto"/>
            <w:vAlign w:val="center"/>
          </w:tcPr>
          <w:p>
            <w:pPr>
              <w:rPr>
                <w:rFonts w:asciiTheme="minorEastAsia" w:hAnsiTheme="minorEastAsia" w:eastAsiaTheme="minorEastAsia"/>
                <w:sz w:val="18"/>
                <w:szCs w:val="18"/>
              </w:rPr>
            </w:pPr>
          </w:p>
        </w:tc>
        <w:tc>
          <w:tcPr>
            <w:tcW w:w="3331"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设备消息上报并发上限：2000TPS；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129"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580,000</w:t>
            </w: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8" w:type="dxa"/>
            <w:vMerge w:val="continue"/>
            <w:shd w:val="clear" w:color="auto" w:fill="auto"/>
            <w:vAlign w:val="center"/>
          </w:tcPr>
          <w:p>
            <w:pPr>
              <w:rPr>
                <w:rFonts w:asciiTheme="minorEastAsia" w:hAnsiTheme="minorEastAsia" w:eastAsiaTheme="minorEastAsia"/>
                <w:sz w:val="18"/>
                <w:szCs w:val="18"/>
              </w:rPr>
            </w:pPr>
          </w:p>
        </w:tc>
        <w:tc>
          <w:tcPr>
            <w:tcW w:w="3331"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设备消息上报并发上限：5000TPS；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129"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1,170,000</w:t>
            </w:r>
          </w:p>
        </w:tc>
        <w:tc>
          <w:tcPr>
            <w:tcW w:w="2629" w:type="dxa"/>
            <w:vMerge w:val="continue"/>
            <w:vAlign w:val="center"/>
          </w:tcPr>
          <w:p>
            <w:pPr>
              <w:rPr>
                <w:rFonts w:asciiTheme="minorEastAsia" w:hAnsiTheme="minorEastAsia" w:eastAsiaTheme="minorEastAsia"/>
                <w:sz w:val="18"/>
                <w:szCs w:val="18"/>
              </w:rPr>
            </w:pPr>
          </w:p>
        </w:tc>
      </w:tr>
    </w:tbl>
    <w:p>
      <w:pPr>
        <w:ind w:firstLine="284"/>
        <w:rPr>
          <w:rFonts w:asciiTheme="minorEastAsia" w:hAnsiTheme="minorEastAsia" w:eastAsiaTheme="minorEastAsia"/>
        </w:rPr>
      </w:pPr>
    </w:p>
    <w:p>
      <w:pPr>
        <w:pStyle w:val="4"/>
        <w:spacing w:before="156" w:after="156"/>
      </w:pPr>
      <w:r>
        <w:rPr>
          <w:rFonts w:hint="eastAsia"/>
        </w:rPr>
        <w:t>IoT全球SIM联接</w:t>
      </w:r>
    </w:p>
    <w:p>
      <w:pPr>
        <w:ind w:firstLine="284"/>
        <w:rPr>
          <w:rFonts w:asciiTheme="minorEastAsia" w:hAnsiTheme="minorEastAsia" w:eastAsiaTheme="minorEastAsia"/>
        </w:rPr>
      </w:pPr>
      <w:r>
        <w:rPr>
          <w:rFonts w:hint="eastAsia" w:asciiTheme="minorEastAsia" w:hAnsiTheme="minorEastAsia" w:eastAsiaTheme="minorEastAsia"/>
        </w:rPr>
        <w:t>面向有设备需要无线联接的企业，包括工业制造产线设备、物联网设备、智能硬件等相关企业，提供国内三大运营商流量卡服务。</w:t>
      </w:r>
    </w:p>
    <w:p>
      <w:pPr>
        <w:pStyle w:val="5"/>
      </w:pPr>
      <w:r>
        <w:t>中国移动电信联通物联网</w:t>
      </w:r>
      <w:r>
        <w:rPr>
          <w:rFonts w:hint="eastAsia"/>
        </w:rPr>
        <w:t>实体卡（双切卡</w:t>
      </w:r>
      <w:r>
        <w:t>/三切卡</w:t>
      </w:r>
      <w:r>
        <w:rPr>
          <w:rFonts w:hint="eastAsia"/>
        </w:rPr>
        <w:t>）套餐：</w:t>
      </w:r>
    </w:p>
    <w:tbl>
      <w:tblPr>
        <w:tblStyle w:val="34"/>
        <w:tblW w:w="8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2219"/>
        <w:gridCol w:w="1176"/>
        <w:gridCol w:w="1325"/>
        <w:gridCol w:w="1458"/>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64"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221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176"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中国移动</w:t>
            </w:r>
          </w:p>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（元/</w:t>
            </w:r>
            <w:r>
              <w:rPr>
                <w:rFonts w:asciiTheme="minorEastAsia" w:hAnsiTheme="minorEastAsia" w:eastAsiaTheme="minorEastAsia"/>
                <w:b/>
                <w:bCs/>
                <w:color w:val="000000"/>
                <w:sz w:val="18"/>
                <w:szCs w:val="18"/>
              </w:rPr>
              <w:t>年</w:t>
            </w:r>
            <w:r>
              <w:rPr>
                <w:rFonts w:hint="eastAsia" w:asciiTheme="minorEastAsia" w:hAnsiTheme="minorEastAsia" w:eastAsiaTheme="minorEastAsia"/>
                <w:b/>
                <w:bCs/>
                <w:color w:val="000000"/>
                <w:sz w:val="18"/>
                <w:szCs w:val="18"/>
              </w:rPr>
              <w:t>）</w:t>
            </w:r>
          </w:p>
        </w:tc>
        <w:tc>
          <w:tcPr>
            <w:tcW w:w="1325" w:type="dxa"/>
            <w:shd w:val="clear" w:color="000000" w:fill="FFC000"/>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中国电信</w:t>
            </w:r>
          </w:p>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（元/</w:t>
            </w:r>
            <w:r>
              <w:rPr>
                <w:rFonts w:asciiTheme="minorEastAsia" w:hAnsiTheme="minorEastAsia" w:eastAsiaTheme="minorEastAsia"/>
                <w:b/>
                <w:bCs/>
                <w:color w:val="000000"/>
                <w:sz w:val="18"/>
                <w:szCs w:val="18"/>
              </w:rPr>
              <w:t>年</w:t>
            </w:r>
            <w:r>
              <w:rPr>
                <w:rFonts w:hint="eastAsia" w:asciiTheme="minorEastAsia" w:hAnsiTheme="minorEastAsia" w:eastAsiaTheme="minorEastAsia"/>
                <w:b/>
                <w:bCs/>
                <w:color w:val="000000"/>
                <w:sz w:val="18"/>
                <w:szCs w:val="18"/>
              </w:rPr>
              <w:t>）</w:t>
            </w:r>
          </w:p>
        </w:tc>
        <w:tc>
          <w:tcPr>
            <w:tcW w:w="1458" w:type="dxa"/>
            <w:shd w:val="clear" w:color="000000" w:fill="FFC000"/>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中国联通</w:t>
            </w:r>
          </w:p>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（元/</w:t>
            </w:r>
            <w:r>
              <w:rPr>
                <w:rFonts w:asciiTheme="minorEastAsia" w:hAnsiTheme="minorEastAsia" w:eastAsiaTheme="minorEastAsia"/>
                <w:b/>
                <w:bCs/>
                <w:color w:val="000000"/>
                <w:sz w:val="18"/>
                <w:szCs w:val="18"/>
              </w:rPr>
              <w:t>年</w:t>
            </w:r>
            <w:r>
              <w:rPr>
                <w:rFonts w:hint="eastAsia" w:asciiTheme="minorEastAsia" w:hAnsiTheme="minorEastAsia" w:eastAsiaTheme="minorEastAsia"/>
                <w:b/>
                <w:bCs/>
                <w:color w:val="000000"/>
                <w:sz w:val="18"/>
                <w:szCs w:val="18"/>
              </w:rPr>
              <w:t>）</w:t>
            </w:r>
          </w:p>
        </w:tc>
        <w:tc>
          <w:tcPr>
            <w:tcW w:w="1565"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30M包月，1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00张传统SIM实体卡，单卡每月30M流量，卡数量可叠加，2/3/4G网络流量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1416</w:t>
            </w:r>
            <w:r>
              <w:rPr>
                <w:rFonts w:hint="eastAsia" w:asciiTheme="minorEastAsia" w:hAnsiTheme="minorEastAsia" w:eastAsiaTheme="minorEastAsia"/>
                <w:sz w:val="18"/>
                <w:szCs w:val="18"/>
              </w:rPr>
              <w:t>.</w:t>
            </w:r>
            <w:r>
              <w:rPr>
                <w:rFonts w:asciiTheme="minorEastAsia" w:hAnsiTheme="minorEastAsia" w:eastAsiaTheme="minorEastAsia"/>
                <w:sz w:val="18"/>
                <w:szCs w:val="18"/>
              </w:rPr>
              <w:t>00</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8</w:t>
            </w:r>
            <w:r>
              <w:rPr>
                <w:rFonts w:asciiTheme="minorEastAsia" w:hAnsiTheme="minorEastAsia" w:eastAsiaTheme="minorEastAsia"/>
                <w:sz w:val="18"/>
                <w:szCs w:val="18"/>
              </w:rPr>
              <w:t>51.29</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8</w:t>
            </w:r>
            <w:r>
              <w:rPr>
                <w:rFonts w:asciiTheme="minorEastAsia" w:hAnsiTheme="minorEastAsia" w:eastAsiaTheme="minorEastAsia"/>
                <w:sz w:val="18"/>
                <w:szCs w:val="18"/>
              </w:rPr>
              <w:t>40.00</w:t>
            </w:r>
          </w:p>
        </w:tc>
        <w:tc>
          <w:tcPr>
            <w:tcW w:w="1565"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可供需要开发物联网应用时使用运营商网联接的企业，华为提供物联网平台及流量服务，满足企业快速安全接入物联网平台，能快速与专注开发应用。</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1.客户下单时选择中国移动、电信、联通网络；</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2. 单卡当月超过套餐流量额度，则此卡停止使用。有效期内下个月可继续使用。</w:t>
            </w:r>
          </w:p>
          <w:p>
            <w:pPr>
              <w:rPr>
                <w:rFonts w:asciiTheme="minorEastAsia" w:hAnsiTheme="minorEastAsia" w:eastAsiaTheme="minorEastAsia"/>
                <w:sz w:val="18"/>
                <w:szCs w:val="18"/>
              </w:rPr>
            </w:pPr>
            <w:r>
              <w:rPr>
                <w:rFonts w:asciiTheme="minorEastAsia" w:hAnsiTheme="minorEastAsia" w:eastAsiaTheme="minorEastAsia"/>
                <w:sz w:val="18"/>
                <w:szCs w:val="18"/>
              </w:rPr>
              <w:t>备注：全球</w:t>
            </w:r>
            <w:r>
              <w:rPr>
                <w:rFonts w:hint="eastAsia" w:asciiTheme="minorEastAsia" w:hAnsiTheme="minorEastAsia" w:eastAsiaTheme="minorEastAsia"/>
                <w:sz w:val="18"/>
                <w:szCs w:val="18"/>
              </w:rPr>
              <w:t>S</w:t>
            </w:r>
            <w:r>
              <w:rPr>
                <w:rFonts w:asciiTheme="minorEastAsia" w:hAnsiTheme="minorEastAsia" w:eastAsiaTheme="minorEastAsia"/>
                <w:sz w:val="18"/>
                <w:szCs w:val="18"/>
              </w:rPr>
              <w:t>IM联接如有其他全球流量、流量池、远程换卡的eSIM等个性化需求，可另外下单；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w:t>
            </w:r>
            <w:r>
              <w:rPr>
                <w:rFonts w:hint="eastAsia" w:asciiTheme="minorEastAsia" w:hAnsiTheme="minorEastAsia" w:eastAsiaTheme="minorEastAsia"/>
                <w:sz w:val="18"/>
                <w:szCs w:val="18"/>
              </w:rPr>
              <w:t>0M包月，1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00张传统SIM实体卡，单卡每月100M流量，卡数量可叠加，2/3/4G网络流量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2003.04</w:t>
            </w:r>
            <w:r>
              <w:rPr>
                <w:rFonts w:hint="eastAsia" w:asciiTheme="minorEastAsia" w:hAnsiTheme="minorEastAsia" w:eastAsiaTheme="minorEastAsia"/>
                <w:sz w:val="18"/>
                <w:szCs w:val="18"/>
              </w:rPr>
              <w:t xml:space="preserve"> </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702.58</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040.00</w:t>
            </w:r>
          </w:p>
        </w:tc>
        <w:tc>
          <w:tcPr>
            <w:tcW w:w="1565"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50</w:t>
            </w:r>
            <w:r>
              <w:rPr>
                <w:rFonts w:hint="eastAsia" w:asciiTheme="minorEastAsia" w:hAnsiTheme="minorEastAsia" w:eastAsiaTheme="minorEastAsia"/>
                <w:sz w:val="18"/>
                <w:szCs w:val="18"/>
              </w:rPr>
              <w:t>0M包月，1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w:t>
            </w:r>
            <w:r>
              <w:rPr>
                <w:rFonts w:asciiTheme="minorEastAsia" w:hAnsiTheme="minorEastAsia" w:eastAsiaTheme="minorEastAsia"/>
                <w:sz w:val="18"/>
                <w:szCs w:val="18"/>
              </w:rPr>
              <w:t>50</w:t>
            </w:r>
            <w:r>
              <w:rPr>
                <w:rFonts w:hint="eastAsia" w:asciiTheme="minorEastAsia" w:hAnsiTheme="minorEastAsia" w:eastAsiaTheme="minorEastAsia"/>
                <w:sz w:val="18"/>
                <w:szCs w:val="18"/>
              </w:rPr>
              <w:t>0M流量，卡数量可叠加，2/3/4G网络流量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6009.12</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5</w:t>
            </w:r>
            <w:r>
              <w:rPr>
                <w:rFonts w:asciiTheme="minorEastAsia" w:hAnsiTheme="minorEastAsia" w:eastAsiaTheme="minorEastAsia"/>
                <w:sz w:val="18"/>
                <w:szCs w:val="18"/>
              </w:rPr>
              <w:t>107.75</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6</w:t>
            </w:r>
            <w:r>
              <w:rPr>
                <w:rFonts w:asciiTheme="minorEastAsia" w:hAnsiTheme="minorEastAsia" w:eastAsiaTheme="minorEastAsia"/>
                <w:sz w:val="18"/>
                <w:szCs w:val="18"/>
              </w:rPr>
              <w:t>360.00</w:t>
            </w:r>
          </w:p>
        </w:tc>
        <w:tc>
          <w:tcPr>
            <w:tcW w:w="1565"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1G</w:t>
            </w:r>
            <w:r>
              <w:rPr>
                <w:rFonts w:hint="eastAsia" w:asciiTheme="minorEastAsia" w:hAnsiTheme="minorEastAsia" w:eastAsiaTheme="minorEastAsia"/>
                <w:sz w:val="18"/>
                <w:szCs w:val="18"/>
              </w:rPr>
              <w:t>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w:t>
            </w:r>
            <w:r>
              <w:rPr>
                <w:rFonts w:asciiTheme="minorEastAsia" w:hAnsiTheme="minorEastAsia" w:eastAsiaTheme="minorEastAsia"/>
                <w:sz w:val="18"/>
                <w:szCs w:val="18"/>
              </w:rPr>
              <w:t>1G</w:t>
            </w:r>
            <w:r>
              <w:rPr>
                <w:rFonts w:hint="eastAsia" w:asciiTheme="minorEastAsia" w:hAnsiTheme="minorEastAsia" w:eastAsiaTheme="minorEastAsia"/>
                <w:sz w:val="18"/>
                <w:szCs w:val="18"/>
              </w:rPr>
              <w:t>M流量，卡数量可叠加，2/3/4G网络流量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10015.20</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8</w:t>
            </w:r>
            <w:r>
              <w:rPr>
                <w:rFonts w:asciiTheme="minorEastAsia" w:hAnsiTheme="minorEastAsia" w:eastAsiaTheme="minorEastAsia"/>
                <w:sz w:val="18"/>
                <w:szCs w:val="18"/>
              </w:rPr>
              <w:t>512.92</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1760.00</w:t>
            </w:r>
          </w:p>
        </w:tc>
        <w:tc>
          <w:tcPr>
            <w:tcW w:w="1565"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2G</w:t>
            </w:r>
            <w:r>
              <w:rPr>
                <w:rFonts w:hint="eastAsia" w:asciiTheme="minorEastAsia" w:hAnsiTheme="minorEastAsia" w:eastAsiaTheme="minorEastAsia"/>
                <w:sz w:val="18"/>
                <w:szCs w:val="18"/>
              </w:rPr>
              <w:t>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w:t>
            </w:r>
            <w:r>
              <w:rPr>
                <w:rFonts w:asciiTheme="minorEastAsia" w:hAnsiTheme="minorEastAsia" w:eastAsiaTheme="minorEastAsia"/>
                <w:sz w:val="18"/>
                <w:szCs w:val="18"/>
              </w:rPr>
              <w:t>2G</w:t>
            </w:r>
            <w:r>
              <w:rPr>
                <w:rFonts w:hint="eastAsia" w:asciiTheme="minorEastAsia" w:hAnsiTheme="minorEastAsia" w:eastAsiaTheme="minorEastAsia"/>
                <w:sz w:val="18"/>
                <w:szCs w:val="18"/>
              </w:rPr>
              <w:t>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15022.80</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2769.38</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6560.00</w:t>
            </w:r>
          </w:p>
        </w:tc>
        <w:tc>
          <w:tcPr>
            <w:tcW w:w="1565"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10G</w:t>
            </w:r>
            <w:r>
              <w:rPr>
                <w:rFonts w:hint="eastAsia" w:asciiTheme="minorEastAsia" w:hAnsiTheme="minorEastAsia" w:eastAsiaTheme="minorEastAsia"/>
                <w:sz w:val="18"/>
                <w:szCs w:val="18"/>
              </w:rPr>
              <w:t>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w:t>
            </w:r>
            <w:r>
              <w:rPr>
                <w:rFonts w:asciiTheme="minorEastAsia" w:hAnsiTheme="minorEastAsia" w:eastAsiaTheme="minorEastAsia"/>
                <w:sz w:val="18"/>
                <w:szCs w:val="18"/>
              </w:rPr>
              <w:t>10G</w:t>
            </w:r>
            <w:r>
              <w:rPr>
                <w:rFonts w:hint="eastAsia" w:asciiTheme="minorEastAsia" w:hAnsiTheme="minorEastAsia" w:eastAsiaTheme="minorEastAsia"/>
                <w:sz w:val="18"/>
                <w:szCs w:val="18"/>
              </w:rPr>
              <w:t>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6800.00</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2564.00</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8000.00</w:t>
            </w:r>
          </w:p>
        </w:tc>
        <w:tc>
          <w:tcPr>
            <w:tcW w:w="1565"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64"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30G</w:t>
            </w:r>
            <w:r>
              <w:rPr>
                <w:rFonts w:hint="eastAsia" w:asciiTheme="minorEastAsia" w:hAnsiTheme="minorEastAsia" w:eastAsiaTheme="minorEastAsia"/>
                <w:sz w:val="18"/>
                <w:szCs w:val="18"/>
              </w:rPr>
              <w:t>包月，1</w:t>
            </w:r>
            <w:r>
              <w:rPr>
                <w:rFonts w:asciiTheme="minorEastAsia" w:hAnsiTheme="minorEastAsia" w:eastAsiaTheme="minorEastAsia"/>
                <w:sz w:val="18"/>
                <w:szCs w:val="18"/>
              </w:rPr>
              <w:t>2个月</w:t>
            </w:r>
          </w:p>
        </w:tc>
        <w:tc>
          <w:tcPr>
            <w:tcW w:w="2219"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00张传统SIM实体卡，单卡每月</w:t>
            </w:r>
            <w:r>
              <w:rPr>
                <w:rFonts w:asciiTheme="minorEastAsia" w:hAnsiTheme="minorEastAsia" w:eastAsiaTheme="minorEastAsia"/>
                <w:sz w:val="18"/>
                <w:szCs w:val="18"/>
              </w:rPr>
              <w:t>30G</w:t>
            </w:r>
            <w:r>
              <w:rPr>
                <w:rFonts w:hint="eastAsia" w:asciiTheme="minorEastAsia" w:hAnsiTheme="minorEastAsia" w:eastAsiaTheme="minorEastAsia"/>
                <w:sz w:val="18"/>
                <w:szCs w:val="18"/>
              </w:rPr>
              <w:t>流量，卡数量可叠加，2/3/4G网络流量</w:t>
            </w:r>
          </w:p>
        </w:tc>
        <w:tc>
          <w:tcPr>
            <w:tcW w:w="1176"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27200.00</w:t>
            </w:r>
          </w:p>
        </w:tc>
        <w:tc>
          <w:tcPr>
            <w:tcW w:w="1325"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9</w:t>
            </w:r>
            <w:r>
              <w:rPr>
                <w:rFonts w:asciiTheme="minorEastAsia" w:hAnsiTheme="minorEastAsia" w:eastAsiaTheme="minorEastAsia"/>
                <w:sz w:val="18"/>
                <w:szCs w:val="18"/>
              </w:rPr>
              <w:t>6000.00</w:t>
            </w:r>
          </w:p>
        </w:tc>
        <w:tc>
          <w:tcPr>
            <w:tcW w:w="1458" w:type="dxa"/>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29600.00</w:t>
            </w:r>
          </w:p>
        </w:tc>
        <w:tc>
          <w:tcPr>
            <w:tcW w:w="1565" w:type="dxa"/>
            <w:vMerge w:val="continue"/>
            <w:vAlign w:val="center"/>
          </w:tcPr>
          <w:p>
            <w:pPr>
              <w:rPr>
                <w:rFonts w:asciiTheme="minorEastAsia" w:hAnsiTheme="minorEastAsia" w:eastAsiaTheme="minorEastAsia"/>
                <w:sz w:val="18"/>
                <w:szCs w:val="18"/>
              </w:rPr>
            </w:pPr>
          </w:p>
        </w:tc>
      </w:tr>
    </w:tbl>
    <w:p>
      <w:pPr>
        <w:pStyle w:val="5"/>
      </w:pPr>
      <w:r>
        <w:rPr>
          <w:rFonts w:hint="eastAsia"/>
        </w:rPr>
        <w:t>IoT短信服务</w:t>
      </w:r>
    </w:p>
    <w:p>
      <w:pPr>
        <w:ind w:firstLine="284"/>
        <w:rPr>
          <w:rFonts w:asciiTheme="minorEastAsia" w:hAnsiTheme="minorEastAsia" w:eastAsiaTheme="minorEastAsia"/>
          <w:bCs/>
        </w:rPr>
      </w:pPr>
      <w:r>
        <w:rPr>
          <w:rFonts w:hint="eastAsia" w:asciiTheme="minorEastAsia" w:hAnsiTheme="minorEastAsia" w:eastAsiaTheme="minorEastAsia"/>
        </w:rPr>
        <w:t>面向物联网企业，需要发送注册验证类短信，行业短信，营销短信等场景，帮助企业打造端到端的物联网应用。</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7"/>
        <w:gridCol w:w="3235"/>
        <w:gridCol w:w="1177"/>
        <w:gridCol w:w="2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46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235"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17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72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146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行业短信套餐</w:t>
            </w:r>
          </w:p>
          <w:p>
            <w:pPr>
              <w:rPr>
                <w:rFonts w:asciiTheme="minorEastAsia" w:hAnsiTheme="minorEastAsia" w:eastAsiaTheme="minorEastAsia"/>
                <w:sz w:val="18"/>
                <w:szCs w:val="18"/>
              </w:rPr>
            </w:pPr>
            <w:r>
              <w:rPr>
                <w:rFonts w:asciiTheme="minorEastAsia" w:hAnsiTheme="minorEastAsia" w:eastAsiaTheme="minorEastAsia"/>
                <w:sz w:val="18"/>
                <w:szCs w:val="18"/>
              </w:rPr>
              <w:t>（验证码短信、通知短信）</w:t>
            </w: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短信条数：1</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440</w:t>
            </w:r>
          </w:p>
        </w:tc>
        <w:tc>
          <w:tcPr>
            <w:tcW w:w="2728"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1年有效期；</w:t>
            </w:r>
            <w:r>
              <w:rPr>
                <w:rFonts w:asciiTheme="minorEastAsia" w:hAnsiTheme="minorEastAsia" w:eastAsiaTheme="minorEastAsia"/>
                <w:sz w:val="18"/>
                <w:szCs w:val="18"/>
              </w:rPr>
              <w:t xml:space="preserve">国内三网覆盖；按行业短信模板配置下发； </w:t>
            </w:r>
            <w:r>
              <w:fldChar w:fldCharType="begin"/>
            </w:r>
            <w:r>
              <w:instrText xml:space="preserve"> HYPERLINK "file:///D:\\产业云项目推进\\套餐包优化\\2020年套餐\\新套餐\\https" </w:instrText>
            </w:r>
            <w:r>
              <w:fldChar w:fldCharType="separate"/>
            </w:r>
            <w:r>
              <w:rPr>
                <w:rFonts w:asciiTheme="minorEastAsia" w:hAnsiTheme="minorEastAsia" w:eastAsiaTheme="minorEastAsia"/>
                <w:sz w:val="18"/>
                <w:szCs w:val="18"/>
              </w:rPr>
              <w:t>https</w:t>
            </w:r>
            <w:r>
              <w:rPr>
                <w:rFonts w:asciiTheme="minorEastAsia" w:hAnsiTheme="minorEastAsia" w:eastAsiaTheme="minorEastAsia"/>
                <w:sz w:val="18"/>
                <w:szCs w:val="18"/>
              </w:rPr>
              <w:fldChar w:fldCharType="end"/>
            </w:r>
            <w:r>
              <w:fldChar w:fldCharType="begin"/>
            </w:r>
            <w:r>
              <w:instrText xml:space="preserve"> HYPERLINK "https://www.huaweiita.com/itaportal/pc/user/sms/concatenated-message/" </w:instrText>
            </w:r>
            <w:r>
              <w:fldChar w:fldCharType="separate"/>
            </w:r>
            <w:r>
              <w:rPr>
                <w:rFonts w:asciiTheme="minorEastAsia" w:hAnsiTheme="minorEastAsia" w:eastAsiaTheme="minorEastAsia"/>
                <w:sz w:val="18"/>
                <w:szCs w:val="18"/>
              </w:rPr>
              <w:t>://www.huaweiita.com/itaportal/pc/user/sms/concatenated-message/</w:t>
            </w:r>
            <w:r>
              <w:rPr>
                <w:rFonts w:asciiTheme="minorEastAsia" w:hAnsiTheme="minorEastAsia" w:eastAsiaTheme="minorEastAsia"/>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20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860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短信条数：2</w:t>
            </w:r>
            <w:r>
              <w:rPr>
                <w:rFonts w:asciiTheme="minorEastAsia" w:hAnsiTheme="minorEastAsia" w:eastAsiaTheme="minorEastAsia"/>
                <w:sz w:val="18"/>
                <w:szCs w:val="18"/>
              </w:rPr>
              <w:t>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8,400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1,000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39,000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6,000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228,000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rPr>
        <w:tc>
          <w:tcPr>
            <w:tcW w:w="1467" w:type="dxa"/>
            <w:vMerge w:val="restart"/>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营销</w:t>
            </w:r>
            <w:r>
              <w:rPr>
                <w:rFonts w:hint="eastAsia" w:asciiTheme="minorEastAsia" w:hAnsiTheme="minorEastAsia" w:eastAsiaTheme="minorEastAsia"/>
                <w:sz w:val="18"/>
                <w:szCs w:val="18"/>
              </w:rPr>
              <w:t>短信套餐</w:t>
            </w:r>
          </w:p>
          <w:p>
            <w:pPr>
              <w:rPr>
                <w:rFonts w:asciiTheme="minorEastAsia" w:hAnsiTheme="minorEastAsia" w:eastAsiaTheme="minorEastAsia"/>
                <w:sz w:val="18"/>
                <w:szCs w:val="18"/>
              </w:rPr>
            </w:pPr>
            <w:r>
              <w:rPr>
                <w:rFonts w:asciiTheme="minorEastAsia" w:hAnsiTheme="minorEastAsia" w:eastAsiaTheme="minorEastAsia"/>
                <w:sz w:val="18"/>
                <w:szCs w:val="18"/>
              </w:rPr>
              <w:t>（</w:t>
            </w:r>
            <w:r>
              <w:rPr>
                <w:rFonts w:hint="eastAsia" w:asciiTheme="minorEastAsia" w:hAnsiTheme="minorEastAsia" w:eastAsiaTheme="minorEastAsia"/>
                <w:sz w:val="18"/>
                <w:szCs w:val="18"/>
              </w:rPr>
              <w:t>营</w:t>
            </w:r>
            <w:r>
              <w:rPr>
                <w:rFonts w:asciiTheme="minorEastAsia" w:hAnsiTheme="minorEastAsia" w:eastAsiaTheme="minorEastAsia"/>
                <w:sz w:val="18"/>
                <w:szCs w:val="18"/>
              </w:rPr>
              <w:t>销短信）</w:t>
            </w: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短信条数：1</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540</w:t>
            </w:r>
          </w:p>
        </w:tc>
        <w:tc>
          <w:tcPr>
            <w:tcW w:w="2728"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1年有效期；</w:t>
            </w:r>
            <w:r>
              <w:rPr>
                <w:rFonts w:asciiTheme="minorEastAsia" w:hAnsiTheme="minorEastAsia" w:eastAsiaTheme="minorEastAsia"/>
                <w:sz w:val="18"/>
                <w:szCs w:val="18"/>
              </w:rPr>
              <w:t>国内三网覆盖；</w:t>
            </w:r>
          </w:p>
          <w:p>
            <w:pPr>
              <w:rPr>
                <w:rFonts w:asciiTheme="minorEastAsia" w:hAnsiTheme="minorEastAsia" w:eastAsiaTheme="minorEastAsia"/>
                <w:sz w:val="18"/>
                <w:szCs w:val="18"/>
              </w:rPr>
            </w:pPr>
            <w:r>
              <w:fldChar w:fldCharType="begin"/>
            </w:r>
            <w:r>
              <w:instrText xml:space="preserve"> HYPERLINK "file:///D:\\产业云项目推进\\套餐包优化\\2020年套餐\\新套餐\\https" </w:instrText>
            </w:r>
            <w:r>
              <w:fldChar w:fldCharType="separate"/>
            </w:r>
            <w:r>
              <w:rPr>
                <w:rFonts w:asciiTheme="minorEastAsia" w:hAnsiTheme="minorEastAsia" w:eastAsiaTheme="minorEastAsia"/>
                <w:sz w:val="18"/>
                <w:szCs w:val="18"/>
              </w:rPr>
              <w:t>https</w:t>
            </w:r>
            <w:r>
              <w:rPr>
                <w:rFonts w:asciiTheme="minorEastAsia" w:hAnsiTheme="minorEastAsia" w:eastAsiaTheme="minorEastAsia"/>
                <w:sz w:val="18"/>
                <w:szCs w:val="18"/>
              </w:rPr>
              <w:fldChar w:fldCharType="end"/>
            </w:r>
            <w:r>
              <w:fldChar w:fldCharType="begin"/>
            </w:r>
            <w:r>
              <w:instrText xml:space="preserve"> HYPERLINK "https://www.huaweiita.com/itaportal/pc/user/sms/concatenated-message/" </w:instrText>
            </w:r>
            <w:r>
              <w:fldChar w:fldCharType="separate"/>
            </w:r>
            <w:r>
              <w:rPr>
                <w:rFonts w:asciiTheme="minorEastAsia" w:hAnsiTheme="minorEastAsia" w:eastAsiaTheme="minorEastAsia"/>
                <w:sz w:val="18"/>
                <w:szCs w:val="18"/>
              </w:rPr>
              <w:t>://www.huaweiita.com/itaportal/pc/user/sms/concatenated-message/</w:t>
            </w:r>
            <w:r>
              <w:rPr>
                <w:rFonts w:asciiTheme="minorEastAsia" w:hAnsiTheme="minorEastAsia" w:eastAsiaTheme="minorEastAsia"/>
                <w:sz w:val="18"/>
                <w:szCs w:val="18"/>
              </w:rPr>
              <w:fldChar w:fldCharType="end"/>
            </w:r>
          </w:p>
          <w:p>
            <w:pPr>
              <w:rPr>
                <w:rFonts w:asciiTheme="minorEastAsia" w:hAnsiTheme="minorEastAsia" w:eastAsiaTheme="minorEastAsia"/>
                <w:sz w:val="18"/>
                <w:szCs w:val="18"/>
              </w:rPr>
            </w:pPr>
            <w:r>
              <w:rPr>
                <w:rFonts w:ascii="微软雅黑" w:hAnsi="微软雅黑" w:eastAsia="微软雅黑"/>
                <w:sz w:val="18"/>
                <w:szCs w:val="18"/>
              </w:rPr>
              <w:t>备注：短信需求确认前，需先沟通服务提供部门确认下单方式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20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040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短信条数：2</w:t>
            </w:r>
            <w:r>
              <w:rPr>
                <w:rFonts w:asciiTheme="minorEastAsia" w:hAnsiTheme="minorEastAsia" w:eastAsiaTheme="minorEastAsia"/>
                <w:sz w:val="18"/>
                <w:szCs w:val="18"/>
              </w:rPr>
              <w:t>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10,200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1,000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46,000</w:t>
            </w:r>
          </w:p>
        </w:tc>
        <w:tc>
          <w:tcPr>
            <w:tcW w:w="2728"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467" w:type="dxa"/>
            <w:vMerge w:val="continue"/>
            <w:shd w:val="clear" w:color="auto" w:fill="auto"/>
            <w:vAlign w:val="center"/>
          </w:tcPr>
          <w:p>
            <w:pPr>
              <w:rPr>
                <w:rFonts w:asciiTheme="minorEastAsia" w:hAnsiTheme="minorEastAsia" w:eastAsiaTheme="minorEastAsia"/>
                <w:sz w:val="18"/>
                <w:szCs w:val="18"/>
              </w:rPr>
            </w:pPr>
          </w:p>
        </w:tc>
        <w:tc>
          <w:tcPr>
            <w:tcW w:w="3235"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短信条数：</w:t>
            </w:r>
            <w:r>
              <w:rPr>
                <w:rFonts w:asciiTheme="minorEastAsia" w:hAnsiTheme="minorEastAsia" w:eastAsiaTheme="minorEastAsia"/>
                <w:sz w:val="18"/>
                <w:szCs w:val="18"/>
              </w:rPr>
              <w:t>6,000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1177"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258,000</w:t>
            </w:r>
          </w:p>
        </w:tc>
        <w:tc>
          <w:tcPr>
            <w:tcW w:w="2728" w:type="dxa"/>
            <w:vMerge w:val="continue"/>
            <w:vAlign w:val="center"/>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4"/>
        <w:spacing w:before="156" w:after="156"/>
      </w:pPr>
      <w:r>
        <w:rPr>
          <w:rFonts w:hint="eastAsia"/>
        </w:rPr>
        <w:t>IoT开发者服务</w:t>
      </w:r>
    </w:p>
    <w:p>
      <w:pPr>
        <w:ind w:firstLine="284"/>
        <w:rPr>
          <w:rFonts w:asciiTheme="minorEastAsia" w:hAnsiTheme="minorEastAsia" w:eastAsiaTheme="minorEastAsia"/>
        </w:rPr>
      </w:pPr>
      <w:r>
        <w:rPr>
          <w:rFonts w:asciiTheme="minorEastAsia" w:hAnsiTheme="minorEastAsia" w:eastAsiaTheme="minorEastAsia"/>
        </w:rPr>
        <w:t>针对IoT应用软件开发</w:t>
      </w:r>
      <w:r>
        <w:rPr>
          <w:rFonts w:hint="eastAsia" w:asciiTheme="minorEastAsia" w:hAnsiTheme="minorEastAsia" w:eastAsiaTheme="minorEastAsia"/>
        </w:rPr>
        <w:t>，</w:t>
      </w:r>
      <w:r>
        <w:rPr>
          <w:rFonts w:asciiTheme="minorEastAsia" w:hAnsiTheme="minorEastAsia" w:eastAsiaTheme="minorEastAsia"/>
        </w:rPr>
        <w:t>华为提供开发工具和环境</w:t>
      </w:r>
      <w:r>
        <w:rPr>
          <w:rFonts w:hint="eastAsia" w:asciiTheme="minorEastAsia" w:hAnsiTheme="minorEastAsia" w:eastAsiaTheme="minorEastAsia"/>
        </w:rPr>
        <w:t>，</w:t>
      </w:r>
      <w:r>
        <w:rPr>
          <w:rFonts w:asciiTheme="minorEastAsia" w:hAnsiTheme="minorEastAsia" w:eastAsiaTheme="minorEastAsia"/>
        </w:rPr>
        <w:t>降低物联网应用开发的成本</w:t>
      </w:r>
      <w:r>
        <w:rPr>
          <w:rFonts w:hint="eastAsia" w:asciiTheme="minorEastAsia" w:hAnsiTheme="minorEastAsia" w:eastAsiaTheme="minorEastAsia"/>
        </w:rPr>
        <w:t>。为企业快速构建物联网设备和应用提供验证环境。</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物联网开发者服务-高级版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1、应用数：2</w:t>
            </w:r>
            <w:r>
              <w:rPr>
                <w:rFonts w:asciiTheme="minorEastAsia" w:hAnsiTheme="minorEastAsia" w:eastAsiaTheme="minorEastAsia"/>
                <w:sz w:val="18"/>
                <w:szCs w:val="18"/>
              </w:rPr>
              <w:t>0</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2、场景模板（持续更新）：梯联网、车辆分析、智慧园区、智慧仓库等</w:t>
            </w:r>
          </w:p>
          <w:p>
            <w:pPr>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组件能力：基础通用组件、基础业务组件、基础图表组件、高级图表组件（柱状图、线性图、散列图、数值图标）、分权管理、行业扩展字段</w:t>
            </w:r>
          </w:p>
        </w:tc>
        <w:tc>
          <w:tcPr>
            <w:tcW w:w="1288"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400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物联网应用构建器，采用无码化的应用开发SaaS服务，企业可以通过简单拖拉拽，快速构建应用，适用于企业快速搭建物联网设备的监控管理运维等应用。</w:t>
            </w:r>
          </w:p>
        </w:tc>
      </w:tr>
    </w:tbl>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pStyle w:val="4"/>
        <w:spacing w:before="156" w:after="156"/>
      </w:pPr>
      <w:r>
        <w:rPr>
          <w:rFonts w:hint="eastAsia"/>
        </w:rPr>
        <w:t>IoT边缘服务</w:t>
      </w:r>
    </w:p>
    <w:p>
      <w:pPr>
        <w:ind w:firstLine="284"/>
        <w:rPr>
          <w:rFonts w:asciiTheme="minorEastAsia" w:hAnsiTheme="minorEastAsia" w:eastAsiaTheme="minorEastAsia"/>
        </w:rPr>
      </w:pPr>
      <w:r>
        <w:rPr>
          <w:rFonts w:asciiTheme="minorEastAsia" w:hAnsiTheme="minorEastAsia" w:eastAsiaTheme="minorEastAsia"/>
        </w:rPr>
        <w:t>在园区</w:t>
      </w:r>
      <w:r>
        <w:rPr>
          <w:rFonts w:hint="eastAsia" w:asciiTheme="minorEastAsia" w:hAnsiTheme="minorEastAsia" w:eastAsiaTheme="minorEastAsia"/>
        </w:rPr>
        <w:t>、</w:t>
      </w:r>
      <w:r>
        <w:rPr>
          <w:rFonts w:asciiTheme="minorEastAsia" w:hAnsiTheme="minorEastAsia" w:eastAsiaTheme="minorEastAsia"/>
        </w:rPr>
        <w:t>工业</w:t>
      </w:r>
      <w:r>
        <w:rPr>
          <w:rFonts w:hint="eastAsia" w:asciiTheme="minorEastAsia" w:hAnsiTheme="minorEastAsia" w:eastAsiaTheme="minorEastAsia"/>
        </w:rPr>
        <w:t>、</w:t>
      </w:r>
      <w:r>
        <w:rPr>
          <w:rFonts w:asciiTheme="minorEastAsia" w:hAnsiTheme="minorEastAsia" w:eastAsiaTheme="minorEastAsia"/>
        </w:rPr>
        <w:t>交通等物联网场景中</w:t>
      </w:r>
      <w:r>
        <w:rPr>
          <w:rFonts w:hint="eastAsia" w:asciiTheme="minorEastAsia" w:hAnsiTheme="minorEastAsia" w:eastAsiaTheme="minorEastAsia"/>
        </w:rPr>
        <w:t>，</w:t>
      </w:r>
      <w:r>
        <w:rPr>
          <w:rFonts w:asciiTheme="minorEastAsia" w:hAnsiTheme="minorEastAsia" w:eastAsiaTheme="minorEastAsia"/>
        </w:rPr>
        <w:t>需要终端具备一定的边缘计算辅助能力</w:t>
      </w:r>
      <w:r>
        <w:rPr>
          <w:rFonts w:hint="eastAsia" w:asciiTheme="minorEastAsia" w:hAnsiTheme="minorEastAsia" w:eastAsiaTheme="minorEastAsia"/>
        </w:rPr>
        <w:t>，</w:t>
      </w:r>
      <w:r>
        <w:rPr>
          <w:rFonts w:asciiTheme="minorEastAsia" w:hAnsiTheme="minorEastAsia" w:eastAsiaTheme="minorEastAsia"/>
        </w:rPr>
        <w:t>华为IoT边缘服务支持将IoT能力下沉到边缘终端侧</w:t>
      </w:r>
      <w:r>
        <w:rPr>
          <w:rFonts w:hint="eastAsia" w:asciiTheme="minorEastAsia" w:hAnsiTheme="minorEastAsia" w:eastAsiaTheme="minorEastAsia"/>
        </w:rPr>
        <w:t>，</w:t>
      </w:r>
      <w:r>
        <w:rPr>
          <w:rFonts w:asciiTheme="minorEastAsia" w:hAnsiTheme="minorEastAsia" w:eastAsiaTheme="minorEastAsia"/>
        </w:rPr>
        <w:t>提升设备与平台的联结效率和管理效率</w:t>
      </w:r>
      <w:r>
        <w:rPr>
          <w:rFonts w:hint="eastAsia" w:asciiTheme="minorEastAsia" w:hAnsiTheme="minorEastAsia" w:eastAsiaTheme="minorEastAsia"/>
        </w:rPr>
        <w:t>。</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IoT边缘云服务</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基于物联网平台的设备接入服务和设备管理服务，并结合智能边缘平台（IEF），提供边缘侧的设备接入、低时延业务联动、数据处理和本地闭环管理的解决方案。</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支持边缘IoT设备接入数1000个；</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备注： IEF另外购买，涉及硬件由客户自行采购</w:t>
            </w:r>
          </w:p>
        </w:tc>
        <w:tc>
          <w:tcPr>
            <w:tcW w:w="1288"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5840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满足园区、工业、交通等对边缘要求较高的企业应用场景；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IoT边缘咨询服务</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提供IoT边缘计算专家现场服务，为客户提供IoT边缘计算知识赋能、边缘计算场景分析、设计和开发指导等。</w:t>
            </w:r>
          </w:p>
        </w:tc>
        <w:tc>
          <w:tcPr>
            <w:tcW w:w="1288"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150000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适合对物联网边缘计算起步企业，提供为企业提供现场调研及知识赋能及解决方案指导等服务；</w:t>
            </w:r>
          </w:p>
          <w:p>
            <w:pPr>
              <w:rPr>
                <w:rFonts w:asciiTheme="minorEastAsia" w:hAnsiTheme="minorEastAsia" w:eastAsiaTheme="minorEastAsia"/>
                <w:sz w:val="18"/>
                <w:szCs w:val="18"/>
              </w:rPr>
            </w:pPr>
            <w:r>
              <w:rPr>
                <w:rFonts w:ascii="微软雅黑" w:hAnsi="微软雅黑" w:eastAsia="微软雅黑"/>
                <w:sz w:val="18"/>
                <w:szCs w:val="18"/>
              </w:rPr>
              <w:t>备注：需求确认前，需先沟通服务提供部门确认下单方式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边缘计算IEF服务</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边缘计算：2个边缘应用实例套餐；</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通用物联网IoT场景下，满足客户对边缘计算资源的远程管控、数据处理、分析决策以及智能化的诉求，支持海量边缘节点安全接入、边缘应用生命周期管理， 为用户提供完整的边云协同的一体化服务。</w:t>
            </w:r>
          </w:p>
        </w:tc>
        <w:tc>
          <w:tcPr>
            <w:tcW w:w="1288"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21980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IoT边缘依赖的边缘服务，另外企业可根据需求进行边缘计算的部署；</w:t>
            </w:r>
          </w:p>
        </w:tc>
      </w:tr>
    </w:tbl>
    <w:p>
      <w:pPr>
        <w:rPr>
          <w:rFonts w:asciiTheme="minorEastAsia" w:hAnsiTheme="minorEastAsia" w:eastAsiaTheme="minorEastAsia"/>
        </w:rPr>
      </w:pPr>
    </w:p>
    <w:p>
      <w:pPr>
        <w:pStyle w:val="4"/>
        <w:spacing w:before="156" w:after="156"/>
      </w:pPr>
      <w:r>
        <w:rPr>
          <w:rFonts w:hint="eastAsia"/>
        </w:rPr>
        <w:t>IoT人工智能</w:t>
      </w:r>
    </w:p>
    <w:p>
      <w:pPr>
        <w:ind w:firstLine="480" w:firstLineChars="200"/>
        <w:rPr>
          <w:rFonts w:asciiTheme="minorEastAsia" w:hAnsiTheme="minorEastAsia" w:eastAsiaTheme="minorEastAsia"/>
        </w:rPr>
      </w:pPr>
      <w:r>
        <w:rPr>
          <w:rFonts w:hint="eastAsia" w:asciiTheme="minorEastAsia" w:hAnsiTheme="minorEastAsia" w:eastAsiaTheme="minorEastAsia"/>
        </w:rPr>
        <w:t>华为IoT人工智能服务帮助用户在文字应用、图像视觉、语音语义等场景，快速应用人工智能相关技术。用户依托华为平台的基础模型对数据进行学习和训练、优化识别准确度，通过少码式开发实现物联网应用孵化。</w:t>
      </w:r>
    </w:p>
    <w:p>
      <w:pPr>
        <w:pStyle w:val="5"/>
      </w:pPr>
      <w:r>
        <w:rPr>
          <w:rFonts w:hint="eastAsia"/>
        </w:rPr>
        <w:t>MODEL ARTS自动学习</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MODEL ARTS自动学习</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 600小时自动学习(P1)训练时长。</w:t>
            </w:r>
          </w:p>
        </w:tc>
        <w:tc>
          <w:tcPr>
            <w:tcW w:w="1288" w:type="dxa"/>
            <w:vMerge w:val="restart"/>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19720</w:t>
            </w:r>
          </w:p>
        </w:tc>
        <w:tc>
          <w:tcPr>
            <w:tcW w:w="2629"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适合对物联网+AI有需求的企业；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2. </w:t>
            </w:r>
            <w:r>
              <w:rPr>
                <w:rFonts w:asciiTheme="minorEastAsia" w:hAnsiTheme="minorEastAsia" w:eastAsiaTheme="minorEastAsia"/>
                <w:sz w:val="18"/>
                <w:szCs w:val="18"/>
              </w:rPr>
              <w:t>300</w:t>
            </w:r>
            <w:r>
              <w:rPr>
                <w:rFonts w:hint="eastAsia" w:asciiTheme="minorEastAsia" w:hAnsiTheme="minorEastAsia" w:eastAsiaTheme="minorEastAsia"/>
                <w:sz w:val="18"/>
                <w:szCs w:val="18"/>
              </w:rPr>
              <w:t>小时自动学习CPU(P3)推理时长。</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3. 1000小时自动学习GPU(P2)推理时长。</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5"/>
      </w:pPr>
      <w:r>
        <w:rPr>
          <w:rFonts w:hint="eastAsia"/>
        </w:rPr>
        <w:t>MODEL ARTS全流程开发</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MODEL ARTS全流程开发</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1. </w:t>
            </w:r>
            <w:r>
              <w:rPr>
                <w:rFonts w:asciiTheme="minorEastAsia" w:hAnsiTheme="minorEastAsia" w:eastAsiaTheme="minorEastAsia"/>
                <w:sz w:val="18"/>
                <w:szCs w:val="18"/>
              </w:rPr>
              <w:t>2000</w:t>
            </w:r>
            <w:r>
              <w:rPr>
                <w:rFonts w:hint="eastAsia" w:asciiTheme="minorEastAsia" w:hAnsiTheme="minorEastAsia" w:eastAsiaTheme="minorEastAsia"/>
                <w:sz w:val="18"/>
                <w:szCs w:val="18"/>
              </w:rPr>
              <w:t>小时的CPU（2U8G）使用时长，可用于开发环境、训练、推理。</w:t>
            </w:r>
          </w:p>
        </w:tc>
        <w:tc>
          <w:tcPr>
            <w:tcW w:w="1288" w:type="dxa"/>
            <w:vMerge w:val="restart"/>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51660</w:t>
            </w:r>
          </w:p>
        </w:tc>
        <w:tc>
          <w:tcPr>
            <w:tcW w:w="2629"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适合对物联网+AI有需求的企业；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 1000小时GPU（V100）使用时长，可用于开发环境、训练。</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3. </w:t>
            </w:r>
            <w:r>
              <w:rPr>
                <w:rFonts w:asciiTheme="minorEastAsia" w:hAnsiTheme="minorEastAsia" w:eastAsiaTheme="minorEastAsia"/>
                <w:sz w:val="18"/>
                <w:szCs w:val="18"/>
              </w:rPr>
              <w:t>3000</w:t>
            </w:r>
            <w:r>
              <w:rPr>
                <w:rFonts w:hint="eastAsia" w:asciiTheme="minorEastAsia" w:hAnsiTheme="minorEastAsia" w:eastAsiaTheme="minorEastAsia"/>
                <w:sz w:val="18"/>
                <w:szCs w:val="18"/>
              </w:rPr>
              <w:t>小时GPU（P4）使用时长，可以用于推理。</w:t>
            </w:r>
          </w:p>
        </w:tc>
        <w:tc>
          <w:tcPr>
            <w:tcW w:w="1288" w:type="dxa"/>
            <w:vMerge w:val="continue"/>
            <w:vAlign w:val="center"/>
          </w:tcPr>
          <w:p>
            <w:pPr>
              <w:rPr>
                <w:rFonts w:asciiTheme="minorEastAsia" w:hAnsiTheme="minorEastAsia" w:eastAsiaTheme="minorEastAsia"/>
                <w:sz w:val="18"/>
                <w:szCs w:val="18"/>
              </w:rPr>
            </w:pPr>
          </w:p>
        </w:tc>
        <w:tc>
          <w:tcPr>
            <w:tcW w:w="2629" w:type="dxa"/>
            <w:vMerge w:val="continue"/>
            <w:vAlign w:val="center"/>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4"/>
        <w:spacing w:before="156" w:after="156"/>
      </w:pPr>
      <w:r>
        <w:rPr>
          <w:rFonts w:hint="eastAsia"/>
        </w:rPr>
        <w:t>IoT数据可视化</w:t>
      </w:r>
    </w:p>
    <w:p>
      <w:pPr>
        <w:ind w:firstLine="480" w:firstLineChars="200"/>
        <w:rPr>
          <w:rFonts w:asciiTheme="minorEastAsia" w:hAnsiTheme="minorEastAsia" w:eastAsiaTheme="minorEastAsia"/>
        </w:rPr>
      </w:pPr>
      <w:r>
        <w:rPr>
          <w:rFonts w:asciiTheme="minorEastAsia" w:hAnsiTheme="minorEastAsia" w:eastAsiaTheme="minorEastAsia"/>
        </w:rPr>
        <w:t>物联网企业需要对各个终端的状态</w:t>
      </w:r>
      <w:r>
        <w:rPr>
          <w:rFonts w:hint="eastAsia" w:asciiTheme="minorEastAsia" w:hAnsiTheme="minorEastAsia" w:eastAsiaTheme="minorEastAsia"/>
        </w:rPr>
        <w:t>、</w:t>
      </w:r>
      <w:r>
        <w:rPr>
          <w:rFonts w:asciiTheme="minorEastAsia" w:hAnsiTheme="minorEastAsia" w:eastAsiaTheme="minorEastAsia"/>
        </w:rPr>
        <w:t>用量情况等进行有效管理</w:t>
      </w:r>
      <w:r>
        <w:rPr>
          <w:rFonts w:hint="eastAsia" w:asciiTheme="minorEastAsia" w:hAnsiTheme="minorEastAsia" w:eastAsiaTheme="minorEastAsia"/>
        </w:rPr>
        <w:t>，</w:t>
      </w:r>
      <w:r>
        <w:rPr>
          <w:rFonts w:asciiTheme="minorEastAsia" w:hAnsiTheme="minorEastAsia" w:eastAsiaTheme="minorEastAsia"/>
        </w:rPr>
        <w:t>通过华为IOT数据可视化工具</w:t>
      </w:r>
      <w:r>
        <w:rPr>
          <w:rFonts w:hint="eastAsia" w:asciiTheme="minorEastAsia" w:hAnsiTheme="minorEastAsia" w:eastAsiaTheme="minorEastAsia"/>
        </w:rPr>
        <w:t>，</w:t>
      </w:r>
      <w:r>
        <w:rPr>
          <w:rFonts w:asciiTheme="minorEastAsia" w:hAnsiTheme="minorEastAsia" w:eastAsiaTheme="minorEastAsia"/>
        </w:rPr>
        <w:t>可以快速整合不同数据源的数据进行展现</w:t>
      </w:r>
      <w:r>
        <w:rPr>
          <w:rFonts w:hint="eastAsia" w:asciiTheme="minorEastAsia" w:hAnsiTheme="minorEastAsia" w:eastAsiaTheme="minorEastAsia"/>
        </w:rPr>
        <w:t>，</w:t>
      </w:r>
      <w:r>
        <w:rPr>
          <w:rFonts w:asciiTheme="minorEastAsia" w:hAnsiTheme="minorEastAsia" w:eastAsiaTheme="minorEastAsia"/>
        </w:rPr>
        <w:t>工具支撑拖拽式开发</w:t>
      </w:r>
      <w:r>
        <w:rPr>
          <w:rFonts w:hint="eastAsia" w:asciiTheme="minorEastAsia" w:hAnsiTheme="minorEastAsia" w:eastAsiaTheme="minorEastAsia"/>
        </w:rPr>
        <w:t>，</w:t>
      </w:r>
      <w:r>
        <w:rPr>
          <w:rFonts w:asciiTheme="minorEastAsia" w:hAnsiTheme="minorEastAsia" w:eastAsiaTheme="minorEastAsia"/>
        </w:rPr>
        <w:t>节省企业开发成本</w:t>
      </w:r>
      <w:r>
        <w:rPr>
          <w:rFonts w:hint="eastAsia" w:asciiTheme="minorEastAsia" w:hAnsiTheme="minorEastAsia" w:eastAsiaTheme="minorEastAsia"/>
        </w:rPr>
        <w:t>。</w:t>
      </w:r>
    </w:p>
    <w:p>
      <w:pPr>
        <w:pStyle w:val="5"/>
      </w:pPr>
      <w:r>
        <w:rPr>
          <w:rFonts w:hint="eastAsia"/>
        </w:rPr>
        <w:t>数据可视化DLV高级版</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数据可视化DLV高级版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1、可创建大屏项目数量20</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2</w:t>
            </w:r>
            <w:r>
              <w:rPr>
                <w:rFonts w:hint="eastAsia" w:asciiTheme="minorEastAsia" w:hAnsiTheme="minorEastAsia" w:eastAsiaTheme="minorEastAsia"/>
                <w:sz w:val="18"/>
                <w:szCs w:val="18"/>
              </w:rPr>
              <w:t>、数据源类型：云数据库MySQL、MySQL、CSV文件、静态JSON、云数据库PostgreSQL、云数据库Sql Server、数据仓库服务(DWS)、分布式数据库中间件(DDM)、对象存储服务(OBS)、数据湖探索(DLI)、MapReduce服务(Hive)、MapReduce服务(SparkSQL)、API、华为云API网关</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3</w:t>
            </w:r>
            <w:r>
              <w:rPr>
                <w:rFonts w:hint="eastAsia" w:asciiTheme="minorEastAsia" w:hAnsiTheme="minorEastAsia" w:eastAsiaTheme="minorEastAsia"/>
                <w:sz w:val="18"/>
                <w:szCs w:val="18"/>
              </w:rPr>
              <w:t>、图表及地图组件：常规图表组件、二维地图组件、高级图表组件</w:t>
            </w:r>
          </w:p>
        </w:tc>
        <w:tc>
          <w:tcPr>
            <w:tcW w:w="1288"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6000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可供展示物联网数据及企业内部运作的可视化屏，以便于高层决策、参观演示、日常运营等使用；</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适配云上云下多种数据源，供丰富多样的2D、3D可视化组件，采用拖拽式自由布局，可快速定制和应用的数据大屏。</w:t>
            </w:r>
          </w:p>
        </w:tc>
      </w:tr>
    </w:tbl>
    <w:p>
      <w:pPr>
        <w:rPr>
          <w:rFonts w:asciiTheme="minorEastAsia" w:hAnsiTheme="minorEastAsia" w:eastAsiaTheme="minorEastAsia"/>
        </w:rPr>
      </w:pPr>
    </w:p>
    <w:p>
      <w:pPr>
        <w:pStyle w:val="5"/>
      </w:pPr>
      <w:r>
        <w:rPr>
          <w:rFonts w:hint="eastAsia"/>
        </w:rPr>
        <w:t>数据可视化DLV专业版</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总价(元/年)</w:t>
            </w:r>
          </w:p>
        </w:tc>
        <w:tc>
          <w:tcPr>
            <w:tcW w:w="26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0" w:hRule="atLeast"/>
        </w:trPr>
        <w:tc>
          <w:tcPr>
            <w:tcW w:w="151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数据可视化DLV专业版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1、可创建大屏项目数量50</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2</w:t>
            </w:r>
            <w:r>
              <w:rPr>
                <w:rFonts w:hint="eastAsia" w:asciiTheme="minorEastAsia" w:hAnsiTheme="minorEastAsia" w:eastAsiaTheme="minorEastAsia"/>
                <w:sz w:val="18"/>
                <w:szCs w:val="18"/>
              </w:rPr>
              <w:t>、数据源类型：云数据库MySQL、MySQL、CSV文件、静态JSON、云数据库PostgreSQL、云数据库Sql Server、数据仓库服务(DWS)、分布式数据库中间件(DDM)、对象存储服务(OBS)、数据湖探索(DLI)、MapReduce服务(Hive)、MapReduce服务(SparkSQL)、PostgreSQL、Oracle、Microsoft SQL Server、Oracle、API、华为云API网关</w:t>
            </w:r>
            <w:r>
              <w:rPr>
                <w:rFonts w:hint="eastAsia" w:asciiTheme="minorEastAsia" w:hAnsiTheme="minorEastAsia" w:eastAsiaTheme="minorEastAsia"/>
                <w:sz w:val="18"/>
                <w:szCs w:val="18"/>
              </w:rPr>
              <w:br w:type="textWrapping"/>
            </w:r>
            <w:r>
              <w:rPr>
                <w:rFonts w:asciiTheme="minorEastAsia" w:hAnsiTheme="minorEastAsia" w:eastAsiaTheme="minorEastAsia"/>
                <w:sz w:val="18"/>
                <w:szCs w:val="18"/>
              </w:rPr>
              <w:t>3</w:t>
            </w:r>
            <w:r>
              <w:rPr>
                <w:rFonts w:hint="eastAsia" w:asciiTheme="minorEastAsia" w:hAnsiTheme="minorEastAsia" w:eastAsiaTheme="minorEastAsia"/>
                <w:sz w:val="18"/>
                <w:szCs w:val="18"/>
              </w:rPr>
              <w:t>、图表及地图组件：常规图表组件、二维地图组件、高级图表组件、三维地图组件</w:t>
            </w:r>
          </w:p>
        </w:tc>
        <w:tc>
          <w:tcPr>
            <w:tcW w:w="1288"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15000</w:t>
            </w:r>
          </w:p>
        </w:tc>
        <w:tc>
          <w:tcPr>
            <w:tcW w:w="26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可供展示物联网数据及企业内部运作的可视化屏，以便于高层决策、参观演示、日常运营等使用；</w:t>
            </w:r>
            <w:r>
              <w:rPr>
                <w:rFonts w:hint="eastAsia" w:asciiTheme="minorEastAsia" w:hAnsiTheme="minorEastAsia" w:eastAsiaTheme="minorEastAsia"/>
                <w:sz w:val="18"/>
                <w:szCs w:val="18"/>
              </w:rPr>
              <w:br w:type="textWrapping"/>
            </w:r>
            <w:r>
              <w:rPr>
                <w:rFonts w:hint="eastAsia" w:asciiTheme="minorEastAsia" w:hAnsiTheme="minorEastAsia" w:eastAsiaTheme="minorEastAsia"/>
                <w:sz w:val="18"/>
                <w:szCs w:val="18"/>
              </w:rPr>
              <w:t>适配云上云下多种数据源，供丰富多样的2D、4D可视化组件，采用拖拽式自由布局，可快速定制和应用的数据大屏。</w:t>
            </w:r>
          </w:p>
        </w:tc>
      </w:tr>
    </w:tbl>
    <w:p>
      <w:pPr>
        <w:pStyle w:val="4"/>
        <w:spacing w:before="156" w:after="156"/>
      </w:pPr>
      <w:r>
        <w:rPr>
          <w:rFonts w:hint="eastAsia"/>
        </w:rPr>
        <w:t>物联网大数据开发</w:t>
      </w:r>
    </w:p>
    <w:p>
      <w:pPr>
        <w:ind w:firstLine="480" w:firstLineChars="200"/>
        <w:rPr>
          <w:rFonts w:asciiTheme="minorEastAsia" w:hAnsiTheme="minorEastAsia" w:eastAsiaTheme="minorEastAsia"/>
        </w:rPr>
      </w:pPr>
      <w:r>
        <w:rPr>
          <w:rFonts w:hint="eastAsia" w:asciiTheme="minorEastAsia" w:hAnsiTheme="minorEastAsia" w:eastAsiaTheme="minorEastAsia"/>
        </w:rPr>
        <w:t>华为向企业提供基于大数据处理的全流程开发工具，实现海量数据存储，数据建模，数据集成，脚本开发，作业调度，数据计算等大数据开发相关的任务，帮助企业降低数据展现和管理的门槛。</w:t>
      </w:r>
    </w:p>
    <w:p>
      <w:pPr>
        <w:pStyle w:val="5"/>
      </w:pPr>
      <w:r>
        <w:t>智能数据湖运营平台</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3377"/>
        <w:gridCol w:w="1320"/>
        <w:gridCol w:w="2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12" w:type="dxa"/>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服务条目</w:t>
            </w:r>
          </w:p>
        </w:tc>
        <w:tc>
          <w:tcPr>
            <w:tcW w:w="3377" w:type="dxa"/>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服务说明</w:t>
            </w:r>
          </w:p>
        </w:tc>
        <w:tc>
          <w:tcPr>
            <w:tcW w:w="1320" w:type="dxa"/>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总价(元/年)</w:t>
            </w:r>
          </w:p>
        </w:tc>
        <w:tc>
          <w:tcPr>
            <w:tcW w:w="2198" w:type="dxa"/>
            <w:shd w:val="clear" w:color="000000" w:fill="FFC000"/>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712" w:type="dxa"/>
            <w:vMerge w:val="restart"/>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初级版</w:t>
            </w:r>
          </w:p>
        </w:tc>
        <w:tc>
          <w:tcPr>
            <w:tcW w:w="3377"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智能数据湖运营平台</w:t>
            </w:r>
            <w:r>
              <w:rPr>
                <w:rFonts w:hint="eastAsia" w:asciiTheme="minorEastAsia" w:hAnsiTheme="minorEastAsia" w:eastAsiaTheme="minorEastAsia"/>
                <w:sz w:val="18"/>
                <w:szCs w:val="18"/>
              </w:rPr>
              <w:t>数据作业节点调度次数5</w:t>
            </w:r>
            <w:r>
              <w:rPr>
                <w:rFonts w:asciiTheme="minorEastAsia" w:hAnsiTheme="minorEastAsia" w:eastAsiaTheme="minorEastAsia"/>
                <w:sz w:val="18"/>
                <w:szCs w:val="18"/>
              </w:rPr>
              <w:t>000次</w:t>
            </w:r>
            <w:r>
              <w:rPr>
                <w:rFonts w:hint="eastAsia" w:asciiTheme="minorEastAsia" w:hAnsiTheme="minorEastAsia" w:eastAsiaTheme="minorEastAsia"/>
                <w:sz w:val="18"/>
                <w:szCs w:val="18"/>
              </w:rPr>
              <w:t>/天（包括数据开发作业、数据质量监控作业、元数据采集作业）</w:t>
            </w:r>
          </w:p>
        </w:tc>
        <w:tc>
          <w:tcPr>
            <w:tcW w:w="1320"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20000</w:t>
            </w:r>
          </w:p>
        </w:tc>
        <w:tc>
          <w:tcPr>
            <w:tcW w:w="2198" w:type="dxa"/>
            <w:vMerge w:val="restart"/>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适用于对物联网场景对数据运营有需求的企业（数据集成、数据开发、数据治理、数据服务等）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712" w:type="dxa"/>
            <w:vMerge w:val="continue"/>
            <w:shd w:val="clear" w:color="auto" w:fill="auto"/>
            <w:vAlign w:val="center"/>
          </w:tcPr>
          <w:p>
            <w:pPr>
              <w:rPr>
                <w:rFonts w:asciiTheme="minorEastAsia" w:hAnsiTheme="minorEastAsia" w:eastAsiaTheme="minorEastAsia"/>
                <w:sz w:val="18"/>
                <w:szCs w:val="18"/>
              </w:rPr>
            </w:pPr>
          </w:p>
        </w:tc>
        <w:tc>
          <w:tcPr>
            <w:tcW w:w="3377"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智能数据湖运营平台</w:t>
            </w:r>
            <w:r>
              <w:rPr>
                <w:rFonts w:hint="eastAsia" w:asciiTheme="minorEastAsia" w:hAnsiTheme="minorEastAsia" w:eastAsiaTheme="minorEastAsia"/>
                <w:sz w:val="18"/>
                <w:szCs w:val="18"/>
              </w:rPr>
              <w:t>数据集成节点规格</w:t>
            </w:r>
          </w:p>
          <w:p>
            <w:pPr>
              <w:rPr>
                <w:rFonts w:asciiTheme="minorEastAsia" w:hAnsiTheme="minorEastAsia" w:eastAsiaTheme="minorEastAsia"/>
                <w:sz w:val="18"/>
                <w:szCs w:val="18"/>
              </w:rPr>
            </w:pPr>
            <w:r>
              <w:rPr>
                <w:rFonts w:asciiTheme="minorEastAsia" w:hAnsiTheme="minorEastAsia" w:eastAsiaTheme="minorEastAsia"/>
                <w:sz w:val="18"/>
                <w:szCs w:val="18"/>
              </w:rPr>
              <w:t>cdm.small</w:t>
            </w:r>
            <w:r>
              <w:rPr>
                <w:rFonts w:hint="eastAsia" w:asciiTheme="minorEastAsia" w:hAnsiTheme="minorEastAsia" w:eastAsiaTheme="minorEastAsia"/>
                <w:sz w:val="18"/>
                <w:szCs w:val="18"/>
              </w:rPr>
              <w:t>（2核 4GB）</w:t>
            </w:r>
          </w:p>
        </w:tc>
        <w:tc>
          <w:tcPr>
            <w:tcW w:w="1320" w:type="dxa"/>
            <w:vMerge w:val="continue"/>
            <w:shd w:val="clear" w:color="auto" w:fill="auto"/>
            <w:vAlign w:val="center"/>
          </w:tcPr>
          <w:p>
            <w:pPr>
              <w:rPr>
                <w:rFonts w:asciiTheme="minorEastAsia" w:hAnsiTheme="minorEastAsia" w:eastAsiaTheme="minorEastAsia"/>
                <w:sz w:val="18"/>
                <w:szCs w:val="18"/>
              </w:rPr>
            </w:pPr>
          </w:p>
        </w:tc>
        <w:tc>
          <w:tcPr>
            <w:tcW w:w="2198" w:type="dxa"/>
            <w:vMerge w:val="continue"/>
          </w:tcPr>
          <w:p>
            <w:pPr>
              <w:rPr>
                <w:rFonts w:asciiTheme="minorEastAsia" w:hAnsiTheme="minorEastAsia" w:eastAsiaTheme="minorEastAsia"/>
                <w:sz w:val="18"/>
                <w:szCs w:val="18"/>
              </w:rPr>
            </w:pPr>
          </w:p>
        </w:tc>
      </w:tr>
    </w:tbl>
    <w:p>
      <w:pPr>
        <w:rPr>
          <w:rFonts w:asciiTheme="minorEastAsia" w:hAnsiTheme="minorEastAsia" w:eastAsiaTheme="minorEastAsia"/>
        </w:rPr>
      </w:pPr>
    </w:p>
    <w:p>
      <w:pPr>
        <w:pStyle w:val="5"/>
      </w:pPr>
      <w:r>
        <w:rPr>
          <w:rFonts w:hint="eastAsia" w:cs="宋体"/>
        </w:rPr>
        <w:t>大数据集群服务</w:t>
      </w:r>
      <w:r>
        <w:t>MapReduce</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3111"/>
        <w:gridCol w:w="1179"/>
        <w:gridCol w:w="2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40" w:type="dxa"/>
            <w:shd w:val="clear" w:color="000000" w:fill="FFC000"/>
            <w:vAlign w:val="center"/>
          </w:tcPr>
          <w:p>
            <w:pPr>
              <w:spacing w:line="300" w:lineRule="auto"/>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11" w:type="dxa"/>
            <w:shd w:val="clear" w:color="000000" w:fill="FFC000"/>
            <w:vAlign w:val="center"/>
          </w:tcPr>
          <w:p>
            <w:pPr>
              <w:spacing w:line="300" w:lineRule="auto"/>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179" w:type="dxa"/>
            <w:shd w:val="clear" w:color="000000" w:fill="FFC000"/>
            <w:vAlign w:val="center"/>
          </w:tcPr>
          <w:p>
            <w:pPr>
              <w:spacing w:line="300" w:lineRule="auto"/>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总价(元/年)</w:t>
            </w:r>
          </w:p>
        </w:tc>
        <w:tc>
          <w:tcPr>
            <w:tcW w:w="2777" w:type="dxa"/>
            <w:shd w:val="clear" w:color="000000" w:fill="FFC000"/>
            <w:vAlign w:val="center"/>
          </w:tcPr>
          <w:p>
            <w:pPr>
              <w:spacing w:line="300" w:lineRule="auto"/>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40"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MapReduce高级套餐</w:t>
            </w:r>
          </w:p>
        </w:tc>
        <w:tc>
          <w:tcPr>
            <w:tcW w:w="3111"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Master节点*2</w:t>
            </w:r>
          </w:p>
          <w:p>
            <w:pPr>
              <w:rPr>
                <w:rFonts w:asciiTheme="minorEastAsia" w:hAnsiTheme="minorEastAsia" w:eastAsiaTheme="minorEastAsia"/>
                <w:sz w:val="18"/>
                <w:szCs w:val="18"/>
              </w:rPr>
            </w:pPr>
            <w:r>
              <w:rPr>
                <w:rFonts w:asciiTheme="minorEastAsia" w:hAnsiTheme="minorEastAsia" w:eastAsiaTheme="minorEastAsia"/>
                <w:sz w:val="18"/>
                <w:szCs w:val="18"/>
              </w:rPr>
              <w:t>8</w:t>
            </w:r>
            <w:r>
              <w:rPr>
                <w:rFonts w:hint="eastAsia" w:asciiTheme="minorEastAsia" w:hAnsiTheme="minorEastAsia" w:eastAsiaTheme="minorEastAsia"/>
                <w:sz w:val="18"/>
                <w:szCs w:val="18"/>
              </w:rPr>
              <w:t xml:space="preserve">核16 GB | c6.2xlarge.2 </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高IO 200GB存储空间</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分析节点*</w:t>
            </w:r>
            <w:r>
              <w:rPr>
                <w:rFonts w:asciiTheme="minorEastAsia" w:hAnsiTheme="minorEastAsia" w:eastAsiaTheme="minorEastAsia"/>
                <w:sz w:val="18"/>
                <w:szCs w:val="18"/>
              </w:rPr>
              <w:t>3</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8核16 GB | c6.2xlarge.2 </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高IO 500GB存储空间</w:t>
            </w:r>
          </w:p>
        </w:tc>
        <w:tc>
          <w:tcPr>
            <w:tcW w:w="1179"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54740</w:t>
            </w:r>
          </w:p>
        </w:tc>
        <w:tc>
          <w:tcPr>
            <w:tcW w:w="2777"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适用于生产环境（可根据客户需求调整配置规格）</w:t>
            </w:r>
          </w:p>
        </w:tc>
      </w:tr>
    </w:tbl>
    <w:p>
      <w:pPr>
        <w:rPr>
          <w:rFonts w:asciiTheme="minorEastAsia" w:hAnsiTheme="minorEastAsia" w:eastAsiaTheme="minorEastAsia"/>
        </w:rPr>
      </w:pPr>
    </w:p>
    <w:p>
      <w:pPr>
        <w:pStyle w:val="5"/>
      </w:pPr>
      <w:r>
        <w:rPr>
          <w:rFonts w:hint="eastAsia"/>
        </w:rPr>
        <w:t>数据仓库</w:t>
      </w:r>
    </w:p>
    <w:tbl>
      <w:tblPr>
        <w:tblStyle w:val="34"/>
        <w:tblW w:w="8607" w:type="dxa"/>
        <w:tblInd w:w="0" w:type="dxa"/>
        <w:tblLayout w:type="fixed"/>
        <w:tblCellMar>
          <w:top w:w="0" w:type="dxa"/>
          <w:left w:w="108" w:type="dxa"/>
          <w:bottom w:w="0" w:type="dxa"/>
          <w:right w:w="108" w:type="dxa"/>
        </w:tblCellMar>
      </w:tblPr>
      <w:tblGrid>
        <w:gridCol w:w="1540"/>
        <w:gridCol w:w="3111"/>
        <w:gridCol w:w="1179"/>
        <w:gridCol w:w="2777"/>
      </w:tblGrid>
      <w:tr>
        <w:tblPrEx>
          <w:tblCellMar>
            <w:top w:w="0" w:type="dxa"/>
            <w:left w:w="108" w:type="dxa"/>
            <w:bottom w:w="0" w:type="dxa"/>
            <w:right w:w="108" w:type="dxa"/>
          </w:tblCellMar>
        </w:tblPrEx>
        <w:trPr>
          <w:trHeight w:val="330" w:hRule="atLeast"/>
        </w:trPr>
        <w:tc>
          <w:tcPr>
            <w:tcW w:w="1540" w:type="dxa"/>
            <w:tcBorders>
              <w:top w:val="single" w:color="auto" w:sz="4" w:space="0"/>
              <w:left w:val="single" w:color="auto" w:sz="4" w:space="0"/>
              <w:bottom w:val="single" w:color="auto" w:sz="4" w:space="0"/>
              <w:right w:val="single" w:color="auto" w:sz="4" w:space="0"/>
            </w:tcBorders>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服务条目</w:t>
            </w:r>
          </w:p>
        </w:tc>
        <w:tc>
          <w:tcPr>
            <w:tcW w:w="3111" w:type="dxa"/>
            <w:tcBorders>
              <w:top w:val="single" w:color="auto" w:sz="4" w:space="0"/>
              <w:left w:val="nil"/>
              <w:bottom w:val="single" w:color="auto" w:sz="4" w:space="0"/>
              <w:right w:val="single" w:color="auto" w:sz="4" w:space="0"/>
            </w:tcBorders>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服务说明</w:t>
            </w:r>
          </w:p>
        </w:tc>
        <w:tc>
          <w:tcPr>
            <w:tcW w:w="1179" w:type="dxa"/>
            <w:tcBorders>
              <w:top w:val="single" w:color="auto" w:sz="4" w:space="0"/>
              <w:left w:val="nil"/>
              <w:bottom w:val="single" w:color="auto" w:sz="4" w:space="0"/>
              <w:right w:val="single" w:color="auto" w:sz="4" w:space="0"/>
            </w:tcBorders>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总价(元/年)</w:t>
            </w:r>
          </w:p>
        </w:tc>
        <w:tc>
          <w:tcPr>
            <w:tcW w:w="2777" w:type="dxa"/>
            <w:tcBorders>
              <w:top w:val="nil"/>
              <w:left w:val="nil"/>
              <w:bottom w:val="nil"/>
              <w:right w:val="single" w:color="auto" w:sz="4" w:space="0"/>
            </w:tcBorders>
            <w:shd w:val="clear" w:color="000000" w:fill="FFC000"/>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备注</w:t>
            </w:r>
          </w:p>
        </w:tc>
      </w:tr>
      <w:tr>
        <w:tblPrEx>
          <w:tblCellMar>
            <w:top w:w="0" w:type="dxa"/>
            <w:left w:w="108" w:type="dxa"/>
            <w:bottom w:w="0" w:type="dxa"/>
            <w:right w:w="108" w:type="dxa"/>
          </w:tblCellMar>
        </w:tblPrEx>
        <w:trPr>
          <w:trHeight w:val="990" w:hRule="atLeast"/>
        </w:trPr>
        <w:tc>
          <w:tcPr>
            <w:tcW w:w="154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数据仓库</w:t>
            </w:r>
            <w:r>
              <w:rPr>
                <w:rFonts w:asciiTheme="minorEastAsia" w:hAnsiTheme="minorEastAsia" w:eastAsiaTheme="minorEastAsia"/>
                <w:sz w:val="18"/>
                <w:szCs w:val="18"/>
              </w:rPr>
              <w:t>初级套餐</w:t>
            </w:r>
          </w:p>
        </w:tc>
        <w:tc>
          <w:tcPr>
            <w:tcW w:w="3111"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节点</w:t>
            </w:r>
            <w:r>
              <w:rPr>
                <w:rFonts w:hint="eastAsia" w:asciiTheme="minorEastAsia" w:hAnsiTheme="minorEastAsia" w:eastAsiaTheme="minorEastAsia"/>
                <w:sz w:val="18"/>
                <w:szCs w:val="18"/>
              </w:rPr>
              <w:t>名称：</w:t>
            </w:r>
            <w:r>
              <w:rPr>
                <w:rFonts w:asciiTheme="minorEastAsia" w:hAnsiTheme="minorEastAsia" w:eastAsiaTheme="minorEastAsia"/>
                <w:sz w:val="18"/>
                <w:szCs w:val="18"/>
              </w:rPr>
              <w:t>dws.m3.xlarge</w:t>
            </w:r>
            <w:r>
              <w:rPr>
                <w:rFonts w:hint="eastAsia" w:asciiTheme="minorEastAsia" w:hAnsiTheme="minorEastAsia" w:eastAsiaTheme="minorEastAsia"/>
                <w:sz w:val="18"/>
                <w:szCs w:val="18"/>
              </w:rPr>
              <w:t>*</w:t>
            </w:r>
            <w:r>
              <w:rPr>
                <w:rFonts w:asciiTheme="minorEastAsia" w:hAnsiTheme="minorEastAsia" w:eastAsiaTheme="minorEastAsia"/>
                <w:sz w:val="18"/>
                <w:szCs w:val="18"/>
              </w:rPr>
              <w:t>3</w:t>
            </w:r>
          </w:p>
          <w:p>
            <w:pPr>
              <w:rPr>
                <w:rFonts w:asciiTheme="minorEastAsia" w:hAnsiTheme="minorEastAsia" w:eastAsiaTheme="minorEastAsia"/>
                <w:sz w:val="18"/>
                <w:szCs w:val="18"/>
              </w:rPr>
            </w:pPr>
            <w:r>
              <w:rPr>
                <w:rFonts w:asciiTheme="minorEastAsia" w:hAnsiTheme="minorEastAsia" w:eastAsiaTheme="minorEastAsia"/>
                <w:sz w:val="18"/>
                <w:szCs w:val="18"/>
              </w:rPr>
              <w:t>节点个数</w:t>
            </w:r>
            <w:r>
              <w:rPr>
                <w:rFonts w:hint="eastAsia" w:asciiTheme="minorEastAsia" w:hAnsiTheme="minorEastAsia" w:eastAsiaTheme="minorEastAsia"/>
                <w:sz w:val="18"/>
                <w:szCs w:val="18"/>
              </w:rPr>
              <w:t>：3</w:t>
            </w:r>
          </w:p>
          <w:p>
            <w:pPr>
              <w:rPr>
                <w:rFonts w:asciiTheme="minorEastAsia" w:hAnsiTheme="minorEastAsia" w:eastAsiaTheme="minorEastAsia"/>
                <w:sz w:val="18"/>
                <w:szCs w:val="18"/>
              </w:rPr>
            </w:pPr>
            <w:r>
              <w:rPr>
                <w:rFonts w:asciiTheme="minorEastAsia" w:hAnsiTheme="minorEastAsia" w:eastAsiaTheme="minorEastAsia"/>
                <w:sz w:val="18"/>
                <w:szCs w:val="18"/>
              </w:rPr>
              <w:t>节点规格</w:t>
            </w:r>
            <w:r>
              <w:rPr>
                <w:rFonts w:hint="eastAsia" w:asciiTheme="minorEastAsia" w:hAnsiTheme="minorEastAsia" w:eastAsiaTheme="minorEastAsia"/>
                <w:sz w:val="18"/>
                <w:szCs w:val="18"/>
              </w:rPr>
              <w:t>：</w:t>
            </w:r>
            <w:r>
              <w:rPr>
                <w:rFonts w:asciiTheme="minorEastAsia" w:hAnsiTheme="minorEastAsia" w:eastAsiaTheme="minorEastAsia"/>
                <w:sz w:val="18"/>
                <w:szCs w:val="18"/>
              </w:rPr>
              <w:t>4 vCPUs | 32 GB</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存储：160 GB （SSD）</w:t>
            </w:r>
          </w:p>
          <w:p>
            <w:pPr>
              <w:rPr>
                <w:rFonts w:asciiTheme="minorEastAsia" w:hAnsiTheme="minorEastAsia" w:eastAsiaTheme="minorEastAsia"/>
                <w:sz w:val="18"/>
                <w:szCs w:val="18"/>
              </w:rPr>
            </w:pPr>
            <w:r>
              <w:rPr>
                <w:rFonts w:asciiTheme="minorEastAsia" w:hAnsiTheme="minorEastAsia" w:eastAsiaTheme="minorEastAsia"/>
                <w:sz w:val="18"/>
                <w:szCs w:val="18"/>
              </w:rPr>
              <w:t>I/O</w:t>
            </w:r>
            <w:r>
              <w:rPr>
                <w:rFonts w:hint="eastAsia" w:asciiTheme="minorEastAsia" w:hAnsiTheme="minorEastAsia" w:eastAsiaTheme="minorEastAsia"/>
                <w:sz w:val="18"/>
                <w:szCs w:val="18"/>
              </w:rPr>
              <w:t>：</w:t>
            </w:r>
            <w:r>
              <w:rPr>
                <w:rFonts w:asciiTheme="minorEastAsia" w:hAnsiTheme="minorEastAsia" w:eastAsiaTheme="minorEastAsia"/>
                <w:sz w:val="18"/>
                <w:szCs w:val="18"/>
              </w:rPr>
              <w:t xml:space="preserve">0.6 GB/sec </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并发数：</w:t>
            </w:r>
            <w:r>
              <w:rPr>
                <w:rFonts w:asciiTheme="minorEastAsia" w:hAnsiTheme="minorEastAsia" w:eastAsiaTheme="minorEastAsia"/>
                <w:sz w:val="18"/>
                <w:szCs w:val="18"/>
              </w:rPr>
              <w:t>10</w:t>
            </w:r>
          </w:p>
        </w:tc>
        <w:tc>
          <w:tcPr>
            <w:tcW w:w="1179"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28890</w:t>
            </w:r>
          </w:p>
        </w:tc>
        <w:tc>
          <w:tcPr>
            <w:tcW w:w="2777" w:type="dxa"/>
            <w:tcBorders>
              <w:top w:val="nil"/>
              <w:left w:val="nil"/>
              <w:bottom w:val="single" w:color="auto" w:sz="4" w:space="0"/>
              <w:right w:val="single" w:color="auto" w:sz="4" w:space="0"/>
            </w:tcBorders>
            <w:shd w:val="clear" w:color="auto" w:fill="auto"/>
            <w:vAlign w:val="center"/>
          </w:tcPr>
          <w:p>
            <w:pPr>
              <w:pStyle w:val="63"/>
              <w:widowControl/>
              <w:numPr>
                <w:ilvl w:val="0"/>
                <w:numId w:val="7"/>
              </w:numPr>
              <w:ind w:left="1440" w:firstLineChars="0"/>
              <w:jc w:val="left"/>
              <w:rPr>
                <w:rFonts w:cs="宋体" w:asciiTheme="minorEastAsia" w:hAnsiTheme="minorEastAsia"/>
                <w:sz w:val="18"/>
                <w:szCs w:val="18"/>
              </w:rPr>
            </w:pPr>
            <w:r>
              <w:rPr>
                <w:rFonts w:hint="eastAsia" w:cs="宋体" w:asciiTheme="minorEastAsia" w:hAnsiTheme="minorEastAsia"/>
                <w:sz w:val="18"/>
                <w:szCs w:val="18"/>
              </w:rPr>
              <w:t>适用于测试、学习环境</w:t>
            </w:r>
          </w:p>
          <w:p>
            <w:pPr>
              <w:pStyle w:val="63"/>
              <w:widowControl/>
              <w:numPr>
                <w:ilvl w:val="0"/>
                <w:numId w:val="7"/>
              </w:numPr>
              <w:ind w:left="1440" w:firstLineChars="0"/>
              <w:jc w:val="left"/>
              <w:rPr>
                <w:rFonts w:cs="宋体" w:asciiTheme="minorEastAsia" w:hAnsiTheme="minorEastAsia"/>
                <w:sz w:val="18"/>
                <w:szCs w:val="18"/>
              </w:rPr>
            </w:pPr>
            <w:r>
              <w:rPr>
                <w:rFonts w:hint="eastAsia" w:cs="宋体" w:asciiTheme="minorEastAsia" w:hAnsiTheme="minorEastAsia"/>
                <w:sz w:val="18"/>
                <w:szCs w:val="18"/>
              </w:rPr>
              <w:t>企业级融合数据仓库，配置IO性能更高的SSD磁盘，适合高并发低延迟等交互查询业务场景。</w:t>
            </w:r>
          </w:p>
        </w:tc>
      </w:tr>
      <w:tr>
        <w:tblPrEx>
          <w:tblCellMar>
            <w:top w:w="0" w:type="dxa"/>
            <w:left w:w="108" w:type="dxa"/>
            <w:bottom w:w="0" w:type="dxa"/>
            <w:right w:w="108" w:type="dxa"/>
          </w:tblCellMar>
        </w:tblPrEx>
        <w:trPr>
          <w:trHeight w:val="990" w:hRule="atLeast"/>
        </w:trPr>
        <w:tc>
          <w:tcPr>
            <w:tcW w:w="154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数据仓库</w:t>
            </w:r>
            <w:r>
              <w:rPr>
                <w:rFonts w:asciiTheme="minorEastAsia" w:hAnsiTheme="minorEastAsia" w:eastAsiaTheme="minorEastAsia"/>
                <w:sz w:val="18"/>
                <w:szCs w:val="18"/>
              </w:rPr>
              <w:t>高级套餐</w:t>
            </w:r>
          </w:p>
        </w:tc>
        <w:tc>
          <w:tcPr>
            <w:tcW w:w="3111"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节点名称</w:t>
            </w:r>
            <w:r>
              <w:rPr>
                <w:rFonts w:hint="eastAsia" w:asciiTheme="minorEastAsia" w:hAnsiTheme="minorEastAsia" w:eastAsiaTheme="minorEastAsia"/>
                <w:sz w:val="18"/>
                <w:szCs w:val="18"/>
              </w:rPr>
              <w:t>：</w:t>
            </w:r>
            <w:r>
              <w:rPr>
                <w:rFonts w:asciiTheme="minorEastAsia" w:hAnsiTheme="minorEastAsia" w:eastAsiaTheme="minorEastAsia"/>
                <w:sz w:val="18"/>
                <w:szCs w:val="18"/>
              </w:rPr>
              <w:t>dws.dc.4xlarge</w:t>
            </w:r>
          </w:p>
          <w:p>
            <w:pPr>
              <w:rPr>
                <w:rFonts w:asciiTheme="minorEastAsia" w:hAnsiTheme="minorEastAsia" w:eastAsiaTheme="minorEastAsia"/>
                <w:sz w:val="18"/>
                <w:szCs w:val="18"/>
              </w:rPr>
            </w:pPr>
            <w:r>
              <w:rPr>
                <w:rFonts w:asciiTheme="minorEastAsia" w:hAnsiTheme="minorEastAsia" w:eastAsiaTheme="minorEastAsia"/>
                <w:sz w:val="18"/>
                <w:szCs w:val="18"/>
              </w:rPr>
              <w:t>节点个数</w:t>
            </w:r>
            <w:r>
              <w:rPr>
                <w:rFonts w:hint="eastAsia" w:asciiTheme="minorEastAsia" w:hAnsiTheme="minorEastAsia" w:eastAsiaTheme="minorEastAsia"/>
                <w:sz w:val="18"/>
                <w:szCs w:val="18"/>
              </w:rPr>
              <w:t>：3</w:t>
            </w:r>
          </w:p>
          <w:p>
            <w:pPr>
              <w:rPr>
                <w:rFonts w:asciiTheme="minorEastAsia" w:hAnsiTheme="minorEastAsia" w:eastAsiaTheme="minorEastAsia"/>
                <w:sz w:val="18"/>
                <w:szCs w:val="18"/>
              </w:rPr>
            </w:pPr>
            <w:r>
              <w:rPr>
                <w:rFonts w:asciiTheme="minorEastAsia" w:hAnsiTheme="minorEastAsia" w:eastAsiaTheme="minorEastAsia"/>
                <w:sz w:val="18"/>
                <w:szCs w:val="18"/>
              </w:rPr>
              <w:t>节点规格</w:t>
            </w:r>
            <w:r>
              <w:rPr>
                <w:rFonts w:hint="eastAsia" w:asciiTheme="minorEastAsia" w:hAnsiTheme="minorEastAsia" w:eastAsiaTheme="minorEastAsia"/>
                <w:sz w:val="18"/>
                <w:szCs w:val="18"/>
              </w:rPr>
              <w:t>：</w:t>
            </w:r>
            <w:r>
              <w:rPr>
                <w:rFonts w:asciiTheme="minorEastAsia" w:hAnsiTheme="minorEastAsia" w:eastAsiaTheme="minorEastAsia"/>
                <w:sz w:val="18"/>
                <w:szCs w:val="18"/>
              </w:rPr>
              <w:t>16 vCPUs | 128 GB</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存储：1.49 TB（SSD）</w:t>
            </w:r>
          </w:p>
          <w:p>
            <w:pPr>
              <w:rPr>
                <w:rFonts w:asciiTheme="minorEastAsia" w:hAnsiTheme="minorEastAsia" w:eastAsiaTheme="minorEastAsia"/>
                <w:sz w:val="18"/>
                <w:szCs w:val="18"/>
              </w:rPr>
            </w:pPr>
            <w:r>
              <w:rPr>
                <w:rFonts w:asciiTheme="minorEastAsia" w:hAnsiTheme="minorEastAsia" w:eastAsiaTheme="minorEastAsia"/>
                <w:sz w:val="18"/>
                <w:szCs w:val="18"/>
              </w:rPr>
              <w:t>I/O</w:t>
            </w:r>
            <w:r>
              <w:rPr>
                <w:rFonts w:hint="eastAsia" w:asciiTheme="minorEastAsia" w:hAnsiTheme="minorEastAsia" w:eastAsiaTheme="minorEastAsia"/>
                <w:sz w:val="18"/>
                <w:szCs w:val="18"/>
              </w:rPr>
              <w:t>：</w:t>
            </w:r>
            <w:r>
              <w:rPr>
                <w:rFonts w:asciiTheme="minorEastAsia" w:hAnsiTheme="minorEastAsia" w:eastAsiaTheme="minorEastAsia"/>
                <w:sz w:val="18"/>
                <w:szCs w:val="18"/>
              </w:rPr>
              <w:t xml:space="preserve">5.7 GB/sec </w:t>
            </w:r>
          </w:p>
          <w:p>
            <w:pPr>
              <w:rPr>
                <w:rFonts w:asciiTheme="minorEastAsia" w:hAnsiTheme="minorEastAsia" w:eastAsiaTheme="minorEastAsia"/>
                <w:sz w:val="18"/>
                <w:szCs w:val="18"/>
              </w:rPr>
            </w:pPr>
            <w:r>
              <w:rPr>
                <w:rFonts w:hint="eastAsia" w:asciiTheme="minorEastAsia" w:hAnsiTheme="minorEastAsia" w:eastAsiaTheme="minorEastAsia"/>
                <w:sz w:val="18"/>
                <w:szCs w:val="18"/>
              </w:rPr>
              <w:t>并发数：</w:t>
            </w:r>
            <w:r>
              <w:rPr>
                <w:rFonts w:asciiTheme="minorEastAsia" w:hAnsiTheme="minorEastAsia" w:eastAsiaTheme="minorEastAsia"/>
                <w:sz w:val="18"/>
                <w:szCs w:val="18"/>
              </w:rPr>
              <w:t>40</w:t>
            </w:r>
          </w:p>
        </w:tc>
        <w:tc>
          <w:tcPr>
            <w:tcW w:w="1179"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173403</w:t>
            </w:r>
          </w:p>
        </w:tc>
        <w:tc>
          <w:tcPr>
            <w:tcW w:w="2777" w:type="dxa"/>
            <w:tcBorders>
              <w:top w:val="nil"/>
              <w:left w:val="nil"/>
              <w:bottom w:val="single" w:color="auto" w:sz="4" w:space="0"/>
              <w:right w:val="single" w:color="auto" w:sz="4" w:space="0"/>
            </w:tcBorders>
            <w:shd w:val="clear" w:color="auto" w:fill="auto"/>
            <w:vAlign w:val="center"/>
          </w:tcPr>
          <w:p>
            <w:pPr>
              <w:pStyle w:val="63"/>
              <w:widowControl/>
              <w:numPr>
                <w:ilvl w:val="0"/>
                <w:numId w:val="8"/>
              </w:numPr>
              <w:ind w:left="1440" w:firstLineChars="0"/>
              <w:jc w:val="left"/>
              <w:rPr>
                <w:rFonts w:cs="宋体" w:asciiTheme="minorEastAsia" w:hAnsiTheme="minorEastAsia"/>
                <w:sz w:val="18"/>
                <w:szCs w:val="18"/>
              </w:rPr>
            </w:pPr>
            <w:r>
              <w:rPr>
                <w:rFonts w:hint="eastAsia" w:cs="宋体" w:asciiTheme="minorEastAsia" w:hAnsiTheme="minorEastAsia"/>
                <w:sz w:val="18"/>
                <w:szCs w:val="18"/>
              </w:rPr>
              <w:t>适用于生产环境（可根据客户需求调整配置规格）</w:t>
            </w:r>
          </w:p>
          <w:p>
            <w:pPr>
              <w:pStyle w:val="63"/>
              <w:widowControl/>
              <w:numPr>
                <w:ilvl w:val="0"/>
                <w:numId w:val="8"/>
              </w:numPr>
              <w:ind w:left="1440" w:firstLineChars="0"/>
              <w:jc w:val="left"/>
              <w:rPr>
                <w:rFonts w:cs="宋体" w:asciiTheme="minorEastAsia" w:hAnsiTheme="minorEastAsia"/>
                <w:sz w:val="18"/>
                <w:szCs w:val="18"/>
              </w:rPr>
            </w:pPr>
            <w:r>
              <w:rPr>
                <w:rFonts w:hint="eastAsia" w:cs="宋体" w:asciiTheme="minorEastAsia" w:hAnsiTheme="minorEastAsia"/>
                <w:sz w:val="18"/>
                <w:szCs w:val="18"/>
              </w:rPr>
              <w:t>企业级融合数据仓库，配置IO性能更高的SSD磁盘，适合高并发低延迟等交互查询业务场景。</w:t>
            </w:r>
          </w:p>
        </w:tc>
      </w:tr>
    </w:tbl>
    <w:p>
      <w:pPr>
        <w:pStyle w:val="4"/>
        <w:spacing w:before="156" w:after="156"/>
      </w:pPr>
      <w:r>
        <w:t>大数据和AIoT服务</w:t>
      </w:r>
    </w:p>
    <w:p>
      <w:pPr>
        <w:rPr>
          <w:rFonts w:asciiTheme="minorEastAsia" w:hAnsiTheme="minorEastAsia" w:eastAsiaTheme="minorEastAsia"/>
        </w:rPr>
      </w:pPr>
      <w:r>
        <w:rPr>
          <w:rFonts w:hint="eastAsia" w:asciiTheme="minorEastAsia" w:hAnsiTheme="minorEastAsia" w:eastAsiaTheme="minorEastAsia"/>
        </w:rPr>
        <w:t>华为AI</w:t>
      </w:r>
      <w:r>
        <w:rPr>
          <w:rFonts w:asciiTheme="minorEastAsia" w:hAnsiTheme="minorEastAsia" w:eastAsiaTheme="minorEastAsia"/>
        </w:rPr>
        <w:t>oT</w:t>
      </w:r>
      <w:r>
        <w:rPr>
          <w:rFonts w:hint="eastAsia" w:asciiTheme="minorEastAsia" w:hAnsiTheme="minorEastAsia" w:eastAsiaTheme="minorEastAsia"/>
        </w:rPr>
        <w:t>服务</w:t>
      </w:r>
    </w:p>
    <w:tbl>
      <w:tblPr>
        <w:tblStyle w:val="34"/>
        <w:tblW w:w="10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5362"/>
        <w:gridCol w:w="1032"/>
        <w:gridCol w:w="119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109" w:type="dxa"/>
            <w:shd w:val="clear" w:color="auto" w:fill="FFC000"/>
            <w:vAlign w:val="center"/>
          </w:tcPr>
          <w:p>
            <w:pPr>
              <w:jc w:val="center"/>
              <w:rPr>
                <w:rFonts w:cs="Arial" w:asciiTheme="minorEastAsia" w:hAnsiTheme="minorEastAsia" w:eastAsiaTheme="minorEastAsia"/>
                <w:b/>
                <w:bCs/>
                <w:sz w:val="18"/>
                <w:szCs w:val="18"/>
              </w:rPr>
            </w:pPr>
            <w:r>
              <w:rPr>
                <w:rFonts w:cs="Arial" w:asciiTheme="minorEastAsia" w:hAnsiTheme="minorEastAsia" w:eastAsiaTheme="minorEastAsia"/>
                <w:b/>
                <w:bCs/>
                <w:sz w:val="18"/>
                <w:szCs w:val="18"/>
              </w:rPr>
              <w:t>服务条目</w:t>
            </w:r>
          </w:p>
        </w:tc>
        <w:tc>
          <w:tcPr>
            <w:tcW w:w="5362" w:type="dxa"/>
            <w:shd w:val="clear" w:color="auto" w:fill="FFC000"/>
            <w:vAlign w:val="center"/>
          </w:tcPr>
          <w:p>
            <w:pPr>
              <w:jc w:val="center"/>
              <w:rPr>
                <w:rFonts w:cs="Arial" w:asciiTheme="minorEastAsia" w:hAnsiTheme="minorEastAsia" w:eastAsiaTheme="minorEastAsia"/>
                <w:b/>
                <w:bCs/>
                <w:sz w:val="18"/>
                <w:szCs w:val="18"/>
              </w:rPr>
            </w:pPr>
            <w:r>
              <w:rPr>
                <w:rFonts w:cs="Arial" w:asciiTheme="minorEastAsia" w:hAnsiTheme="minorEastAsia" w:eastAsiaTheme="minorEastAsia"/>
                <w:b/>
                <w:bCs/>
                <w:sz w:val="18"/>
                <w:szCs w:val="18"/>
              </w:rPr>
              <w:t>服务说明</w:t>
            </w:r>
          </w:p>
        </w:tc>
        <w:tc>
          <w:tcPr>
            <w:tcW w:w="1032" w:type="dxa"/>
            <w:shd w:val="clear" w:color="auto" w:fill="FFC000"/>
            <w:vAlign w:val="center"/>
          </w:tcPr>
          <w:p>
            <w:pPr>
              <w:jc w:val="center"/>
              <w:rPr>
                <w:rFonts w:cs="Arial" w:asciiTheme="minorEastAsia" w:hAnsiTheme="minorEastAsia" w:eastAsiaTheme="minorEastAsia"/>
                <w:b/>
                <w:bCs/>
                <w:sz w:val="18"/>
                <w:szCs w:val="18"/>
              </w:rPr>
            </w:pPr>
            <w:r>
              <w:rPr>
                <w:rFonts w:cs="Arial" w:asciiTheme="minorEastAsia" w:hAnsiTheme="minorEastAsia" w:eastAsiaTheme="minorEastAsia"/>
                <w:b/>
                <w:bCs/>
                <w:sz w:val="18"/>
                <w:szCs w:val="18"/>
              </w:rPr>
              <w:t>单位</w:t>
            </w:r>
          </w:p>
        </w:tc>
        <w:tc>
          <w:tcPr>
            <w:tcW w:w="1190" w:type="dxa"/>
            <w:shd w:val="clear" w:color="auto" w:fill="FFC000"/>
            <w:vAlign w:val="center"/>
          </w:tcPr>
          <w:p>
            <w:pPr>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 xml:space="preserve"> 价格 </w:t>
            </w:r>
          </w:p>
        </w:tc>
        <w:tc>
          <w:tcPr>
            <w:tcW w:w="1446" w:type="dxa"/>
            <w:shd w:val="clear" w:color="auto" w:fill="FFC000"/>
            <w:vAlign w:val="center"/>
          </w:tcPr>
          <w:p>
            <w:pPr>
              <w:jc w:val="center"/>
              <w:rPr>
                <w:rFonts w:asciiTheme="minorEastAsia" w:hAnsiTheme="minorEastAsia" w:eastAsiaTheme="minorEastAsia"/>
                <w:b/>
                <w:bCs/>
                <w:sz w:val="18"/>
                <w:szCs w:val="18"/>
              </w:rPr>
            </w:pPr>
            <w:r>
              <w:rPr>
                <w:rFonts w:hint="eastAsia" w:asciiTheme="minorEastAsia" w:hAnsiTheme="minorEastAsia" w:eastAsiaTheme="minorEastAsia"/>
                <w:b/>
                <w:bCs/>
                <w:sz w:val="18"/>
                <w:szCs w:val="18"/>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109" w:type="dxa"/>
            <w:vMerge w:val="restart"/>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AI</w:t>
            </w:r>
            <w:r>
              <w:rPr>
                <w:rFonts w:asciiTheme="minorEastAsia" w:hAnsiTheme="minorEastAsia" w:eastAsiaTheme="minorEastAsia"/>
                <w:sz w:val="18"/>
                <w:szCs w:val="18"/>
              </w:rPr>
              <w:t>oT</w:t>
            </w:r>
            <w:r>
              <w:rPr>
                <w:rFonts w:hint="eastAsia" w:asciiTheme="minorEastAsia" w:hAnsiTheme="minorEastAsia" w:eastAsiaTheme="minorEastAsia"/>
                <w:sz w:val="18"/>
                <w:szCs w:val="18"/>
              </w:rPr>
              <w:t>服务</w:t>
            </w:r>
          </w:p>
        </w:tc>
        <w:tc>
          <w:tcPr>
            <w:tcW w:w="5362"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套餐包自启用后一年内有效。</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包含10万AI云服务资源，以下内容任选：</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1) 人工智能应用API(含图像内容检测、实时语音识别、人脸搜索/对比/检测、通用文字识别、图片搜索查询等20+API)</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2) AI开发平台ModelArts，提供模型学习训练的技术平台及资源服务</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3)AI大数据服务，提供数据接入、云数据迁移、数据湖工厂、数据仓库、数据湖探索等服务</w:t>
            </w:r>
          </w:p>
        </w:tc>
        <w:tc>
          <w:tcPr>
            <w:tcW w:w="1032"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元/套餐包/年</w:t>
            </w:r>
          </w:p>
        </w:tc>
        <w:tc>
          <w:tcPr>
            <w:tcW w:w="1190"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 100,000.00 </w:t>
            </w:r>
          </w:p>
        </w:tc>
        <w:tc>
          <w:tcPr>
            <w:tcW w:w="1446" w:type="dxa"/>
            <w:vMerge w:val="restart"/>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50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109" w:type="dxa"/>
            <w:vMerge w:val="continue"/>
            <w:vAlign w:val="center"/>
          </w:tcPr>
          <w:p>
            <w:pPr>
              <w:rPr>
                <w:rFonts w:asciiTheme="minorEastAsia" w:hAnsiTheme="minorEastAsia" w:eastAsiaTheme="minorEastAsia"/>
                <w:sz w:val="18"/>
                <w:szCs w:val="18"/>
              </w:rPr>
            </w:pPr>
          </w:p>
        </w:tc>
        <w:tc>
          <w:tcPr>
            <w:tcW w:w="5362"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云主机及数据库服务：</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1.虚机</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 xml:space="preserve">2.EIP  </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3.带宽</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4.RDS_MySQL</w:t>
            </w:r>
            <w:r>
              <w:rPr>
                <w:rFonts w:hint="eastAsia" w:asciiTheme="minorEastAsia" w:hAnsiTheme="minorEastAsia" w:eastAsiaTheme="minorEastAsia"/>
                <w:color w:val="000000"/>
                <w:sz w:val="18"/>
                <w:szCs w:val="18"/>
              </w:rPr>
              <w:br w:type="textWrapping"/>
            </w:r>
            <w:r>
              <w:rPr>
                <w:rFonts w:hint="eastAsia" w:asciiTheme="minorEastAsia" w:hAnsiTheme="minorEastAsia" w:eastAsiaTheme="minorEastAsia"/>
                <w:color w:val="000000"/>
                <w:sz w:val="18"/>
                <w:szCs w:val="18"/>
              </w:rPr>
              <w:t>5.OBS</w:t>
            </w:r>
          </w:p>
        </w:tc>
        <w:tc>
          <w:tcPr>
            <w:tcW w:w="1032"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元/套餐包/年</w:t>
            </w:r>
          </w:p>
        </w:tc>
        <w:tc>
          <w:tcPr>
            <w:tcW w:w="1190"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  50,000.00 </w:t>
            </w:r>
          </w:p>
        </w:tc>
        <w:tc>
          <w:tcPr>
            <w:tcW w:w="1446" w:type="dxa"/>
            <w:vMerge w:val="continue"/>
            <w:vAlign w:val="center"/>
          </w:tcPr>
          <w:p>
            <w:pPr>
              <w:rPr>
                <w:rFonts w:asciiTheme="minorEastAsia" w:hAnsiTheme="minorEastAsia" w:eastAsiaTheme="minorEastAsia"/>
                <w:sz w:val="18"/>
                <w:szCs w:val="18"/>
              </w:rPr>
            </w:pPr>
          </w:p>
        </w:tc>
      </w:tr>
    </w:tbl>
    <w:p>
      <w:pPr>
        <w:pStyle w:val="5"/>
      </w:pPr>
      <w:r>
        <w:rPr>
          <w:rFonts w:hint="eastAsia"/>
        </w:rPr>
        <w:t>AIoT应用API报价</w:t>
      </w:r>
    </w:p>
    <w:tbl>
      <w:tblPr>
        <w:tblStyle w:val="34"/>
        <w:tblW w:w="8222" w:type="dxa"/>
        <w:tblInd w:w="-5" w:type="dxa"/>
        <w:tblLayout w:type="fixed"/>
        <w:tblCellMar>
          <w:top w:w="0" w:type="dxa"/>
          <w:left w:w="108" w:type="dxa"/>
          <w:bottom w:w="0" w:type="dxa"/>
          <w:right w:w="108" w:type="dxa"/>
        </w:tblCellMar>
      </w:tblPr>
      <w:tblGrid>
        <w:gridCol w:w="2920"/>
        <w:gridCol w:w="2080"/>
        <w:gridCol w:w="3222"/>
      </w:tblGrid>
      <w:tr>
        <w:trPr>
          <w:trHeight w:val="310" w:hRule="atLeast"/>
        </w:trPr>
        <w:tc>
          <w:tcPr>
            <w:tcW w:w="2920"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080" w:type="dxa"/>
            <w:tcBorders>
              <w:top w:val="single" w:color="auto" w:sz="4" w:space="0"/>
              <w:left w:val="nil"/>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c>
          <w:tcPr>
            <w:tcW w:w="3222" w:type="dxa"/>
            <w:tcBorders>
              <w:top w:val="single" w:color="auto" w:sz="4" w:space="0"/>
              <w:left w:val="nil"/>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价格单位</w:t>
            </w:r>
          </w:p>
        </w:tc>
      </w:tr>
      <w:tr>
        <w:tblPrEx>
          <w:tblCellMar>
            <w:top w:w="0" w:type="dxa"/>
            <w:left w:w="108" w:type="dxa"/>
            <w:bottom w:w="0" w:type="dxa"/>
            <w:right w:w="108" w:type="dxa"/>
          </w:tblCellMar>
        </w:tblPrEx>
        <w:trPr>
          <w:trHeight w:val="422"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增值税发票识别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0.4</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英文海关单据识别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机动车销售发票识别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0.4</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通用文字识别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手写字母数字识别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0.4</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图像标签</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3</w:t>
            </w:r>
            <w:r>
              <w:rPr>
                <w:rFonts w:asciiTheme="minorEastAsia" w:hAnsiTheme="minorEastAsia" w:eastAsiaTheme="minorEastAsia"/>
                <w:sz w:val="18"/>
                <w:szCs w:val="18"/>
              </w:rPr>
              <w:t>.5</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低光照增强</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3</w:t>
            </w:r>
            <w:r>
              <w:rPr>
                <w:rFonts w:asciiTheme="minorEastAsia" w:hAnsiTheme="minorEastAsia" w:eastAsiaTheme="minorEastAsia"/>
                <w:sz w:val="18"/>
                <w:szCs w:val="18"/>
              </w:rPr>
              <w:t>.5</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图像去雾</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7</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超分图像重建</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7</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图片搜索查询</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0.07</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文本内容检测</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.8</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图像内容检测</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1.5</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扭曲校正</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7</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清晰度检测</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7</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实时语音识别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3.2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元/小时</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短语音识别</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0.003</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语音合成</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0.005 </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元/请求</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视频接入服务 VIS</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500</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元/路年</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人脸搜索</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0.0032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人脸比对</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0.0032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人脸检测</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0.0005</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活体检测</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0</w:t>
            </w:r>
            <w:r>
              <w:rPr>
                <w:rFonts w:asciiTheme="minorEastAsia" w:hAnsiTheme="minorEastAsia" w:eastAsiaTheme="minorEastAsia"/>
                <w:sz w:val="18"/>
                <w:szCs w:val="18"/>
              </w:rPr>
              <w:t>.2</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r>
        <w:tblPrEx>
          <w:tblCellMar>
            <w:top w:w="0" w:type="dxa"/>
            <w:left w:w="108" w:type="dxa"/>
            <w:bottom w:w="0" w:type="dxa"/>
            <w:right w:w="108" w:type="dxa"/>
          </w:tblCellMar>
        </w:tblPrEx>
        <w:trPr>
          <w:trHeight w:val="310" w:hRule="atLeast"/>
        </w:trPr>
        <w:tc>
          <w:tcPr>
            <w:tcW w:w="2920"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视频背景音乐识别 BMR</w:t>
            </w:r>
          </w:p>
        </w:tc>
        <w:tc>
          <w:tcPr>
            <w:tcW w:w="2080" w:type="dxa"/>
            <w:tcBorders>
              <w:top w:val="nil"/>
              <w:left w:val="nil"/>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0.15</w:t>
            </w:r>
          </w:p>
        </w:tc>
        <w:tc>
          <w:tcPr>
            <w:tcW w:w="3222"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元/次</w:t>
            </w:r>
          </w:p>
        </w:tc>
      </w:tr>
    </w:tbl>
    <w:p>
      <w:pPr>
        <w:rPr>
          <w:rFonts w:asciiTheme="minorEastAsia" w:hAnsiTheme="minorEastAsia" w:eastAsiaTheme="minorEastAsia"/>
        </w:rPr>
      </w:pPr>
    </w:p>
    <w:p>
      <w:pPr>
        <w:pStyle w:val="5"/>
      </w:pPr>
      <w:r>
        <w:rPr>
          <w:rFonts w:hint="eastAsia"/>
        </w:rPr>
        <w:t>ModelArts</w:t>
      </w:r>
      <w:r>
        <w:t>报价</w:t>
      </w: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共享资源池报价</w:t>
      </w:r>
    </w:p>
    <w:tbl>
      <w:tblPr>
        <w:tblStyle w:val="34"/>
        <w:tblW w:w="8301" w:type="dxa"/>
        <w:tblInd w:w="-5" w:type="dxa"/>
        <w:tblLayout w:type="fixed"/>
        <w:tblCellMar>
          <w:top w:w="0" w:type="dxa"/>
          <w:left w:w="108" w:type="dxa"/>
          <w:bottom w:w="0" w:type="dxa"/>
          <w:right w:w="108" w:type="dxa"/>
        </w:tblCellMar>
      </w:tblPr>
      <w:tblGrid>
        <w:gridCol w:w="3178"/>
        <w:gridCol w:w="2135"/>
        <w:gridCol w:w="1451"/>
        <w:gridCol w:w="1537"/>
      </w:tblGrid>
      <w:tr>
        <w:tblPrEx>
          <w:tblCellMar>
            <w:top w:w="0" w:type="dxa"/>
            <w:left w:w="108" w:type="dxa"/>
            <w:bottom w:w="0" w:type="dxa"/>
            <w:right w:w="108" w:type="dxa"/>
          </w:tblCellMar>
        </w:tblPrEx>
        <w:trPr>
          <w:trHeight w:val="574" w:hRule="atLeast"/>
        </w:trPr>
        <w:tc>
          <w:tcPr>
            <w:tcW w:w="3178"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135" w:type="dxa"/>
            <w:tcBorders>
              <w:top w:val="single" w:color="auto" w:sz="4" w:space="0"/>
              <w:left w:val="nil"/>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1451" w:type="dxa"/>
            <w:tcBorders>
              <w:top w:val="single" w:color="auto" w:sz="4" w:space="0"/>
              <w:left w:val="nil"/>
              <w:bottom w:val="single" w:color="auto" w:sz="4" w:space="0"/>
              <w:right w:val="single" w:color="auto" w:sz="4" w:space="0"/>
            </w:tcBorders>
            <w:shd w:val="clear" w:color="auto" w:fill="FFC000"/>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537"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330" w:hRule="atLeast"/>
        </w:trPr>
        <w:tc>
          <w:tcPr>
            <w:tcW w:w="3178"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计算型CPU实例</w:t>
            </w:r>
          </w:p>
        </w:tc>
        <w:tc>
          <w:tcPr>
            <w:tcW w:w="2135"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CPU</w:t>
            </w: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asciiTheme="minorEastAsia" w:hAnsiTheme="minorEastAsia" w:eastAsiaTheme="minorEastAsia"/>
                <w:sz w:val="18"/>
                <w:szCs w:val="18"/>
              </w:rPr>
              <w:t>核</w:t>
            </w:r>
            <w:r>
              <w:rPr>
                <w:rFonts w:asciiTheme="minorEastAsia" w:hAnsiTheme="minorEastAsia" w:eastAsiaTheme="minorEastAsia"/>
                <w:sz w:val="18"/>
                <w:szCs w:val="18"/>
              </w:rPr>
              <w:t>8GB</w:t>
            </w:r>
          </w:p>
        </w:tc>
        <w:tc>
          <w:tcPr>
            <w:tcW w:w="1451" w:type="dxa"/>
            <w:tcBorders>
              <w:top w:val="single" w:color="auto" w:sz="4" w:space="0"/>
              <w:left w:val="nil"/>
              <w:bottom w:val="single" w:color="auto" w:sz="4" w:space="0"/>
              <w:right w:val="single" w:color="auto" w:sz="4" w:space="0"/>
            </w:tcBorders>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小时</w:t>
            </w:r>
          </w:p>
        </w:tc>
        <w:tc>
          <w:tcPr>
            <w:tcW w:w="153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0.8</w:t>
            </w:r>
          </w:p>
        </w:tc>
      </w:tr>
      <w:tr>
        <w:tblPrEx>
          <w:tblCellMar>
            <w:top w:w="0" w:type="dxa"/>
            <w:left w:w="108" w:type="dxa"/>
            <w:bottom w:w="0" w:type="dxa"/>
            <w:right w:w="108" w:type="dxa"/>
          </w:tblCellMar>
        </w:tblPrEx>
        <w:trPr>
          <w:trHeight w:val="660" w:hRule="atLeast"/>
        </w:trPr>
        <w:tc>
          <w:tcPr>
            <w:tcW w:w="3178"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计算型GPU(P100)实例</w:t>
            </w:r>
          </w:p>
        </w:tc>
        <w:tc>
          <w:tcPr>
            <w:tcW w:w="2135"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CPU</w:t>
            </w:r>
            <w:r>
              <w:rPr>
                <w:rFonts w:hint="eastAsia" w:asciiTheme="minorEastAsia" w:hAnsiTheme="minorEastAsia" w:eastAsiaTheme="minorEastAsia"/>
                <w:sz w:val="18"/>
                <w:szCs w:val="18"/>
              </w:rPr>
              <w:t>：</w:t>
            </w:r>
            <w:r>
              <w:rPr>
                <w:rFonts w:asciiTheme="minorEastAsia" w:hAnsiTheme="minorEastAsia" w:eastAsiaTheme="minorEastAsia"/>
                <w:sz w:val="18"/>
                <w:szCs w:val="18"/>
              </w:rPr>
              <w:t>8</w:t>
            </w:r>
            <w:r>
              <w:rPr>
                <w:rFonts w:hint="eastAsia" w:asciiTheme="minorEastAsia" w:hAnsiTheme="minorEastAsia" w:eastAsiaTheme="minorEastAsia"/>
                <w:sz w:val="18"/>
                <w:szCs w:val="18"/>
              </w:rPr>
              <w:t>核</w:t>
            </w:r>
            <w:r>
              <w:rPr>
                <w:rFonts w:asciiTheme="minorEastAsia" w:hAnsiTheme="minorEastAsia" w:eastAsiaTheme="minorEastAsia"/>
                <w:sz w:val="18"/>
                <w:szCs w:val="18"/>
              </w:rPr>
              <w:t>64GB</w:t>
            </w:r>
            <w:r>
              <w:rPr>
                <w:rFonts w:asciiTheme="minorEastAsia" w:hAnsiTheme="minorEastAsia" w:eastAsiaTheme="minorEastAsia"/>
                <w:sz w:val="18"/>
                <w:szCs w:val="18"/>
              </w:rPr>
              <w:br w:type="textWrapping"/>
            </w:r>
            <w:r>
              <w:rPr>
                <w:rFonts w:asciiTheme="minorEastAsia" w:hAnsiTheme="minorEastAsia" w:eastAsiaTheme="minorEastAsia"/>
                <w:sz w:val="18"/>
                <w:szCs w:val="18"/>
              </w:rPr>
              <w:t>GPU</w:t>
            </w:r>
            <w:r>
              <w:rPr>
                <w:rFonts w:hint="eastAsia" w:asciiTheme="minorEastAsia" w:hAnsiTheme="minorEastAsia" w:eastAsiaTheme="minorEastAsia"/>
                <w:sz w:val="18"/>
                <w:szCs w:val="18"/>
              </w:rPr>
              <w:t>：</w:t>
            </w:r>
            <w:r>
              <w:rPr>
                <w:rFonts w:asciiTheme="minorEastAsia" w:hAnsiTheme="minorEastAsia" w:eastAsiaTheme="minorEastAsia"/>
                <w:sz w:val="18"/>
                <w:szCs w:val="18"/>
              </w:rPr>
              <w:t>1*P100</w:t>
            </w:r>
          </w:p>
        </w:tc>
        <w:tc>
          <w:tcPr>
            <w:tcW w:w="1451" w:type="dxa"/>
            <w:tcBorders>
              <w:top w:val="single" w:color="auto" w:sz="4" w:space="0"/>
              <w:left w:val="nil"/>
              <w:bottom w:val="single" w:color="auto" w:sz="4" w:space="0"/>
              <w:right w:val="single" w:color="auto" w:sz="4" w:space="0"/>
            </w:tcBorders>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小时</w:t>
            </w:r>
          </w:p>
        </w:tc>
        <w:tc>
          <w:tcPr>
            <w:tcW w:w="153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7.6</w:t>
            </w:r>
          </w:p>
        </w:tc>
      </w:tr>
      <w:tr>
        <w:tblPrEx>
          <w:tblCellMar>
            <w:top w:w="0" w:type="dxa"/>
            <w:left w:w="108" w:type="dxa"/>
            <w:bottom w:w="0" w:type="dxa"/>
            <w:right w:w="108" w:type="dxa"/>
          </w:tblCellMar>
        </w:tblPrEx>
        <w:trPr>
          <w:trHeight w:val="660" w:hRule="atLeast"/>
        </w:trPr>
        <w:tc>
          <w:tcPr>
            <w:tcW w:w="3178" w:type="dxa"/>
            <w:tcBorders>
              <w:top w:val="nil"/>
              <w:left w:val="single" w:color="auto" w:sz="4" w:space="0"/>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计算型GPU(P4)实例</w:t>
            </w:r>
          </w:p>
        </w:tc>
        <w:tc>
          <w:tcPr>
            <w:tcW w:w="2135"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CPU</w:t>
            </w:r>
            <w:r>
              <w:rPr>
                <w:rFonts w:hint="eastAsia" w:asciiTheme="minorEastAsia" w:hAnsiTheme="minorEastAsia" w:eastAsiaTheme="minorEastAsia"/>
                <w:sz w:val="18"/>
                <w:szCs w:val="18"/>
              </w:rPr>
              <w:t>：</w:t>
            </w:r>
            <w:r>
              <w:rPr>
                <w:rFonts w:asciiTheme="minorEastAsia" w:hAnsiTheme="minorEastAsia" w:eastAsiaTheme="minorEastAsia"/>
                <w:sz w:val="18"/>
                <w:szCs w:val="18"/>
              </w:rPr>
              <w:t>2</w:t>
            </w:r>
            <w:r>
              <w:rPr>
                <w:rFonts w:hint="eastAsia" w:asciiTheme="minorEastAsia" w:hAnsiTheme="minorEastAsia" w:eastAsiaTheme="minorEastAsia"/>
                <w:sz w:val="18"/>
                <w:szCs w:val="18"/>
              </w:rPr>
              <w:t>核</w:t>
            </w:r>
            <w:r>
              <w:rPr>
                <w:rFonts w:asciiTheme="minorEastAsia" w:hAnsiTheme="minorEastAsia" w:eastAsiaTheme="minorEastAsia"/>
                <w:sz w:val="18"/>
                <w:szCs w:val="18"/>
              </w:rPr>
              <w:t>8GB</w:t>
            </w:r>
            <w:r>
              <w:rPr>
                <w:rFonts w:asciiTheme="minorEastAsia" w:hAnsiTheme="minorEastAsia" w:eastAsiaTheme="minorEastAsia"/>
                <w:sz w:val="18"/>
                <w:szCs w:val="18"/>
              </w:rPr>
              <w:br w:type="textWrapping"/>
            </w:r>
            <w:r>
              <w:rPr>
                <w:rFonts w:asciiTheme="minorEastAsia" w:hAnsiTheme="minorEastAsia" w:eastAsiaTheme="minorEastAsia"/>
                <w:sz w:val="18"/>
                <w:szCs w:val="18"/>
              </w:rPr>
              <w:t>GPU</w:t>
            </w:r>
            <w:r>
              <w:rPr>
                <w:rFonts w:hint="eastAsia" w:asciiTheme="minorEastAsia" w:hAnsiTheme="minorEastAsia" w:eastAsiaTheme="minorEastAsia"/>
                <w:sz w:val="18"/>
                <w:szCs w:val="18"/>
              </w:rPr>
              <w:t>：</w:t>
            </w:r>
            <w:r>
              <w:rPr>
                <w:rFonts w:asciiTheme="minorEastAsia" w:hAnsiTheme="minorEastAsia" w:eastAsiaTheme="minorEastAsia"/>
                <w:sz w:val="18"/>
                <w:szCs w:val="18"/>
              </w:rPr>
              <w:t>1*P4</w:t>
            </w:r>
          </w:p>
        </w:tc>
        <w:tc>
          <w:tcPr>
            <w:tcW w:w="1451" w:type="dxa"/>
            <w:tcBorders>
              <w:top w:val="single" w:color="auto" w:sz="4" w:space="0"/>
              <w:left w:val="nil"/>
              <w:bottom w:val="single" w:color="auto" w:sz="4" w:space="0"/>
              <w:right w:val="single" w:color="auto" w:sz="4" w:space="0"/>
            </w:tcBorders>
          </w:tcPr>
          <w:p>
            <w:pPr>
              <w:jc w:val="right"/>
              <w:rPr>
                <w:rFonts w:asciiTheme="minorEastAsia" w:hAnsiTheme="minorEastAsia" w:eastAsiaTheme="minorEastAsia"/>
                <w:sz w:val="18"/>
                <w:szCs w:val="18"/>
              </w:rPr>
            </w:pPr>
            <w:r>
              <w:rPr>
                <w:rFonts w:hint="eastAsia" w:asciiTheme="minorEastAsia" w:hAnsiTheme="minorEastAsia" w:eastAsiaTheme="minorEastAsia"/>
                <w:sz w:val="18"/>
                <w:szCs w:val="18"/>
              </w:rPr>
              <w:t>元/小时</w:t>
            </w:r>
          </w:p>
        </w:tc>
        <w:tc>
          <w:tcPr>
            <w:tcW w:w="1537" w:type="dxa"/>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Theme="minorEastAsia" w:hAnsiTheme="minorEastAsia" w:eastAsiaTheme="minorEastAsia"/>
                <w:sz w:val="18"/>
                <w:szCs w:val="18"/>
              </w:rPr>
            </w:pPr>
            <w:r>
              <w:rPr>
                <w:rFonts w:asciiTheme="minorEastAsia" w:hAnsiTheme="minorEastAsia" w:eastAsiaTheme="minorEastAsia"/>
                <w:sz w:val="18"/>
                <w:szCs w:val="18"/>
              </w:rPr>
              <w:t>10</w:t>
            </w:r>
          </w:p>
        </w:tc>
      </w:tr>
    </w:tbl>
    <w:p>
      <w:pPr>
        <w:rPr>
          <w:rFonts w:cs="Arial" w:asciiTheme="minorEastAsia" w:hAnsiTheme="minorEastAsia" w:eastAsiaTheme="minorEastAsia"/>
          <w:sz w:val="18"/>
          <w:szCs w:val="18"/>
        </w:rPr>
      </w:pPr>
    </w:p>
    <w:p>
      <w:pPr>
        <w:rPr>
          <w:rFonts w:asciiTheme="minorEastAsia" w:hAnsiTheme="minorEastAsia" w:eastAsiaTheme="minorEastAsia"/>
          <w:b/>
          <w:sz w:val="18"/>
          <w:szCs w:val="18"/>
        </w:rPr>
      </w:pPr>
      <w:r>
        <w:rPr>
          <w:rFonts w:asciiTheme="minorEastAsia" w:hAnsiTheme="minorEastAsia" w:eastAsiaTheme="minorEastAsia"/>
          <w:b/>
          <w:sz w:val="18"/>
          <w:szCs w:val="18"/>
        </w:rPr>
        <w:t>自动学习报价</w:t>
      </w:r>
    </w:p>
    <w:p>
      <w:pPr>
        <w:rPr>
          <w:rFonts w:asciiTheme="minorEastAsia" w:hAnsiTheme="minorEastAsia" w:eastAsiaTheme="minorEastAsia"/>
          <w:sz w:val="18"/>
          <w:szCs w:val="18"/>
        </w:rPr>
      </w:pPr>
      <w:r>
        <w:rPr>
          <w:rFonts w:asciiTheme="minorEastAsia" w:hAnsiTheme="minorEastAsia" w:eastAsiaTheme="minorEastAsia"/>
          <w:sz w:val="18"/>
          <w:szCs w:val="18"/>
        </w:rPr>
        <w:t>自动学习训练和部署按使用时长进行计费</w:t>
      </w:r>
      <w:r>
        <w:rPr>
          <w:rFonts w:hint="eastAsia" w:asciiTheme="minorEastAsia" w:hAnsiTheme="minorEastAsia" w:eastAsiaTheme="minorEastAsia"/>
          <w:sz w:val="18"/>
          <w:szCs w:val="18"/>
        </w:rPr>
        <w:t>，</w:t>
      </w:r>
      <w:r>
        <w:rPr>
          <w:rFonts w:asciiTheme="minorEastAsia" w:hAnsiTheme="minorEastAsia" w:eastAsiaTheme="minorEastAsia"/>
          <w:sz w:val="18"/>
          <w:szCs w:val="18"/>
        </w:rPr>
        <w:t>服务费用如下所示：</w:t>
      </w:r>
    </w:p>
    <w:tbl>
      <w:tblPr>
        <w:tblStyle w:val="34"/>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1786"/>
        <w:gridCol w:w="1881"/>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09" w:type="dxa"/>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1786" w:type="dxa"/>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881" w:type="dxa"/>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c>
          <w:tcPr>
            <w:tcW w:w="2325" w:type="dxa"/>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09"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增强计算型1实例</w:t>
            </w:r>
          </w:p>
        </w:tc>
        <w:tc>
          <w:tcPr>
            <w:tcW w:w="1786"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元/小时/个</w:t>
            </w:r>
          </w:p>
        </w:tc>
        <w:tc>
          <w:tcPr>
            <w:tcW w:w="1881"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20</w:t>
            </w:r>
          </w:p>
        </w:tc>
        <w:tc>
          <w:tcPr>
            <w:tcW w:w="2325"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自动学习-训练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09"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增强计算型2实例</w:t>
            </w:r>
          </w:p>
        </w:tc>
        <w:tc>
          <w:tcPr>
            <w:tcW w:w="1786"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元/小时/个</w:t>
            </w:r>
          </w:p>
        </w:tc>
        <w:tc>
          <w:tcPr>
            <w:tcW w:w="1881"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10</w:t>
            </w:r>
          </w:p>
        </w:tc>
        <w:tc>
          <w:tcPr>
            <w:tcW w:w="2325"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自动学习-部署（GPU）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2309"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增强计算型3实例</w:t>
            </w:r>
          </w:p>
        </w:tc>
        <w:tc>
          <w:tcPr>
            <w:tcW w:w="1786"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元/小时/个</w:t>
            </w:r>
          </w:p>
        </w:tc>
        <w:tc>
          <w:tcPr>
            <w:tcW w:w="1881" w:type="dxa"/>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1.2</w:t>
            </w:r>
          </w:p>
        </w:tc>
        <w:tc>
          <w:tcPr>
            <w:tcW w:w="2325"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自动学习-部署（CPU）</w:t>
            </w:r>
          </w:p>
        </w:tc>
      </w:tr>
    </w:tbl>
    <w:p>
      <w:pPr>
        <w:pStyle w:val="5"/>
      </w:pPr>
      <w:r>
        <w:rPr>
          <w:rFonts w:hint="eastAsia"/>
        </w:rPr>
        <w:t>Hi</w:t>
      </w:r>
      <w:r>
        <w:t>Lens报价</w:t>
      </w:r>
    </w:p>
    <w:tbl>
      <w:tblPr>
        <w:tblStyle w:val="34"/>
        <w:tblW w:w="8296" w:type="dxa"/>
        <w:tblInd w:w="0" w:type="dxa"/>
        <w:tblLayout w:type="fixed"/>
        <w:tblCellMar>
          <w:top w:w="0" w:type="dxa"/>
          <w:left w:w="108" w:type="dxa"/>
          <w:bottom w:w="0" w:type="dxa"/>
          <w:right w:w="108" w:type="dxa"/>
        </w:tblCellMar>
      </w:tblPr>
      <w:tblGrid>
        <w:gridCol w:w="1390"/>
        <w:gridCol w:w="3620"/>
        <w:gridCol w:w="939"/>
        <w:gridCol w:w="2347"/>
      </w:tblGrid>
      <w:tr>
        <w:tblPrEx>
          <w:tblCellMar>
            <w:top w:w="0" w:type="dxa"/>
            <w:left w:w="108" w:type="dxa"/>
            <w:bottom w:w="0" w:type="dxa"/>
            <w:right w:w="108" w:type="dxa"/>
          </w:tblCellMar>
        </w:tblPrEx>
        <w:trPr>
          <w:trHeight w:val="300" w:hRule="atLeast"/>
        </w:trPr>
        <w:tc>
          <w:tcPr>
            <w:tcW w:w="1390"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620"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939"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单位</w:t>
            </w:r>
          </w:p>
        </w:tc>
        <w:tc>
          <w:tcPr>
            <w:tcW w:w="2347"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价格</w:t>
            </w:r>
          </w:p>
        </w:tc>
      </w:tr>
      <w:tr>
        <w:tblPrEx>
          <w:tblCellMar>
            <w:top w:w="0" w:type="dxa"/>
            <w:left w:w="108" w:type="dxa"/>
            <w:bottom w:w="0" w:type="dxa"/>
            <w:right w:w="108" w:type="dxa"/>
          </w:tblCellMar>
        </w:tblPrEx>
        <w:trPr>
          <w:trHeight w:val="1154" w:hRule="atLeast"/>
        </w:trPr>
        <w:tc>
          <w:tcPr>
            <w:tcW w:w="1390" w:type="dxa"/>
            <w:tcBorders>
              <w:top w:val="nil"/>
              <w:left w:val="single" w:color="auto" w:sz="4" w:space="0"/>
              <w:bottom w:val="single" w:color="auto" w:sz="4" w:space="0"/>
              <w:right w:val="single" w:color="auto" w:sz="4" w:space="0"/>
            </w:tcBorders>
            <w:shd w:val="clear" w:color="auto" w:fill="auto"/>
            <w:noWrap/>
            <w:vAlign w:val="center"/>
          </w:tcPr>
          <w:p>
            <w:pPr>
              <w:jc w:val="both"/>
              <w:rPr>
                <w:rFonts w:asciiTheme="minorEastAsia" w:hAnsiTheme="minorEastAsia" w:eastAsiaTheme="minorEastAsia"/>
                <w:sz w:val="18"/>
                <w:szCs w:val="18"/>
              </w:rPr>
            </w:pPr>
            <w:r>
              <w:rPr>
                <w:rFonts w:hint="eastAsia" w:asciiTheme="minorEastAsia" w:hAnsiTheme="minorEastAsia" w:eastAsiaTheme="minorEastAsia"/>
                <w:sz w:val="18"/>
                <w:szCs w:val="18"/>
              </w:rPr>
              <w:t>Hi</w:t>
            </w:r>
            <w:r>
              <w:rPr>
                <w:rFonts w:asciiTheme="minorEastAsia" w:hAnsiTheme="minorEastAsia" w:eastAsiaTheme="minorEastAsia"/>
                <w:sz w:val="18"/>
                <w:szCs w:val="18"/>
              </w:rPr>
              <w:t>Lens</w:t>
            </w:r>
          </w:p>
        </w:tc>
        <w:tc>
          <w:tcPr>
            <w:tcW w:w="3620" w:type="dxa"/>
            <w:tcBorders>
              <w:top w:val="single" w:color="auto" w:sz="4" w:space="0"/>
              <w:left w:val="nil"/>
              <w:bottom w:val="single" w:color="auto" w:sz="4" w:space="0"/>
              <w:right w:val="single" w:color="auto" w:sz="4" w:space="0"/>
            </w:tcBorders>
            <w:shd w:val="clear" w:color="auto" w:fill="auto"/>
            <w:vAlign w:val="center"/>
          </w:tcPr>
          <w:p>
            <w:pPr>
              <w:jc w:val="both"/>
              <w:rPr>
                <w:rFonts w:asciiTheme="minorEastAsia" w:hAnsiTheme="minorEastAsia" w:eastAsiaTheme="minorEastAsia"/>
                <w:sz w:val="18"/>
                <w:szCs w:val="18"/>
              </w:rPr>
            </w:pPr>
            <w:r>
              <w:rPr>
                <w:rFonts w:hint="eastAsia" w:asciiTheme="minorEastAsia" w:hAnsiTheme="minorEastAsia" w:eastAsiaTheme="minorEastAsia"/>
                <w:sz w:val="18"/>
                <w:szCs w:val="18"/>
              </w:rPr>
              <w:t>包含：</w:t>
            </w:r>
          </w:p>
          <w:p>
            <w:pPr>
              <w:jc w:val="both"/>
              <w:rPr>
                <w:rFonts w:asciiTheme="minorEastAsia" w:hAnsiTheme="minorEastAsia" w:eastAsiaTheme="minorEastAsia"/>
                <w:sz w:val="18"/>
                <w:szCs w:val="18"/>
              </w:rPr>
            </w:pPr>
            <w:r>
              <w:rPr>
                <w:rFonts w:hint="eastAsia" w:asciiTheme="minorEastAsia" w:hAnsiTheme="minorEastAsia" w:eastAsiaTheme="minorEastAsia"/>
                <w:sz w:val="18"/>
                <w:szCs w:val="18"/>
              </w:rPr>
              <w:t>人形检测、人脸检测、车牌识别、车辆属性、客流统计（不包含硬件设备）</w:t>
            </w:r>
          </w:p>
        </w:tc>
        <w:tc>
          <w:tcPr>
            <w:tcW w:w="939" w:type="dxa"/>
            <w:tcBorders>
              <w:top w:val="single" w:color="auto" w:sz="4" w:space="0"/>
              <w:left w:val="single" w:color="auto" w:sz="4" w:space="0"/>
              <w:bottom w:val="single" w:color="auto" w:sz="4" w:space="0"/>
              <w:right w:val="single" w:color="auto" w:sz="4" w:space="0"/>
            </w:tcBorders>
            <w:vAlign w:val="center"/>
          </w:tcPr>
          <w:p>
            <w:pPr>
              <w:jc w:val="both"/>
              <w:rPr>
                <w:rFonts w:asciiTheme="minorEastAsia" w:hAnsiTheme="minorEastAsia" w:eastAsiaTheme="minorEastAsia"/>
                <w:sz w:val="18"/>
                <w:szCs w:val="18"/>
              </w:rPr>
            </w:pPr>
            <w:r>
              <w:rPr>
                <w:rFonts w:hint="eastAsia" w:asciiTheme="minorEastAsia" w:hAnsiTheme="minorEastAsia" w:eastAsiaTheme="minorEastAsia"/>
                <w:sz w:val="18"/>
                <w:szCs w:val="18"/>
              </w:rPr>
              <w:t>元/年/路</w:t>
            </w:r>
          </w:p>
        </w:tc>
        <w:tc>
          <w:tcPr>
            <w:tcW w:w="234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both"/>
              <w:rPr>
                <w:rFonts w:asciiTheme="minorEastAsia" w:hAnsiTheme="minorEastAsia" w:eastAsiaTheme="minorEastAsia"/>
                <w:sz w:val="18"/>
                <w:szCs w:val="18"/>
              </w:rPr>
            </w:pPr>
            <w:r>
              <w:rPr>
                <w:rFonts w:hint="eastAsia" w:asciiTheme="minorEastAsia" w:hAnsiTheme="minorEastAsia" w:eastAsiaTheme="minorEastAsia"/>
                <w:sz w:val="18"/>
                <w:szCs w:val="18"/>
              </w:rPr>
              <w:t>1900</w:t>
            </w:r>
            <w:r>
              <w:rPr>
                <w:rFonts w:asciiTheme="minorEastAsia" w:hAnsiTheme="minorEastAsia" w:eastAsiaTheme="minorEastAsia"/>
                <w:sz w:val="18"/>
                <w:szCs w:val="18"/>
              </w:rPr>
              <w:t xml:space="preserve"> </w:t>
            </w:r>
          </w:p>
        </w:tc>
      </w:tr>
    </w:tbl>
    <w:p>
      <w:pPr>
        <w:rPr>
          <w:rFonts w:asciiTheme="minorEastAsia" w:hAnsiTheme="minorEastAsia" w:eastAsiaTheme="minorEastAsia"/>
          <w:b/>
        </w:rPr>
      </w:pPr>
    </w:p>
    <w:p>
      <w:pPr>
        <w:pStyle w:val="5"/>
      </w:pPr>
      <w:r>
        <w:rPr>
          <w:rFonts w:hint="eastAsia"/>
        </w:rPr>
        <w:t>大数据服务报价</w:t>
      </w: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数据接入服务</w:t>
      </w:r>
    </w:p>
    <w:tbl>
      <w:tblPr>
        <w:tblStyle w:val="34"/>
        <w:tblW w:w="8222" w:type="dxa"/>
        <w:tblInd w:w="-5" w:type="dxa"/>
        <w:tblLayout w:type="fixed"/>
        <w:tblCellMar>
          <w:top w:w="0" w:type="dxa"/>
          <w:left w:w="108" w:type="dxa"/>
          <w:bottom w:w="0" w:type="dxa"/>
          <w:right w:w="108" w:type="dxa"/>
        </w:tblCellMar>
      </w:tblPr>
      <w:tblGrid>
        <w:gridCol w:w="2268"/>
        <w:gridCol w:w="2984"/>
        <w:gridCol w:w="1836"/>
        <w:gridCol w:w="1134"/>
      </w:tblGrid>
      <w:tr>
        <w:tblPrEx>
          <w:tblCellMar>
            <w:top w:w="0" w:type="dxa"/>
            <w:left w:w="108" w:type="dxa"/>
            <w:bottom w:w="0" w:type="dxa"/>
            <w:right w:w="108" w:type="dxa"/>
          </w:tblCellMar>
        </w:tblPrEx>
        <w:trPr>
          <w:trHeight w:val="500" w:hRule="atLeast"/>
        </w:trPr>
        <w:tc>
          <w:tcPr>
            <w:tcW w:w="2268" w:type="dxa"/>
            <w:tcBorders>
              <w:top w:val="single" w:color="auto" w:sz="4" w:space="0"/>
              <w:left w:val="single" w:color="auto" w:sz="4" w:space="0"/>
              <w:bottom w:val="single" w:color="auto" w:sz="4" w:space="0"/>
              <w:right w:val="single" w:color="auto" w:sz="4" w:space="0"/>
            </w:tcBorders>
            <w:shd w:val="clear" w:color="auto" w:fill="FFC000"/>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984"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服务说明（计费因子）</w:t>
            </w:r>
          </w:p>
        </w:tc>
        <w:tc>
          <w:tcPr>
            <w:tcW w:w="1836" w:type="dxa"/>
            <w:tcBorders>
              <w:top w:val="single" w:color="auto" w:sz="4" w:space="0"/>
              <w:left w:val="single" w:color="auto" w:sz="4" w:space="0"/>
              <w:bottom w:val="single" w:color="auto" w:sz="4" w:space="0"/>
              <w:right w:val="single" w:color="auto" w:sz="4" w:space="0"/>
            </w:tcBorders>
            <w:shd w:val="clear" w:color="auto" w:fill="FFC000"/>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价格单位</w:t>
            </w:r>
          </w:p>
        </w:tc>
        <w:tc>
          <w:tcPr>
            <w:tcW w:w="1134"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268" w:type="dxa"/>
            <w:tcBorders>
              <w:top w:val="nil"/>
              <w:left w:val="single" w:color="auto" w:sz="4" w:space="0"/>
              <w:bottom w:val="single" w:color="auto" w:sz="4" w:space="0"/>
              <w:right w:val="single" w:color="auto" w:sz="4" w:space="0"/>
            </w:tcBorders>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数据接入服务</w:t>
            </w:r>
          </w:p>
        </w:tc>
        <w:tc>
          <w:tcPr>
            <w:tcW w:w="298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分区时间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元/每小时</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0.1</w:t>
            </w:r>
          </w:p>
        </w:tc>
      </w:tr>
      <w:tr>
        <w:tblPrEx>
          <w:tblCellMar>
            <w:top w:w="0" w:type="dxa"/>
            <w:left w:w="108" w:type="dxa"/>
            <w:bottom w:w="0" w:type="dxa"/>
            <w:right w:w="108" w:type="dxa"/>
          </w:tblCellMar>
        </w:tblPrEx>
        <w:trPr>
          <w:trHeight w:val="500" w:hRule="atLeast"/>
        </w:trPr>
        <w:tc>
          <w:tcPr>
            <w:tcW w:w="2268" w:type="dxa"/>
            <w:tcBorders>
              <w:top w:val="nil"/>
              <w:left w:val="single" w:color="auto" w:sz="4" w:space="0"/>
              <w:bottom w:val="single" w:color="auto" w:sz="4" w:space="0"/>
              <w:right w:val="single" w:color="auto" w:sz="4" w:space="0"/>
            </w:tcBorders>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数据接入服务</w:t>
            </w:r>
          </w:p>
        </w:tc>
        <w:tc>
          <w:tcPr>
            <w:tcW w:w="298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负载单元</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元/每百万单元</w:t>
            </w:r>
          </w:p>
        </w:tc>
        <w:tc>
          <w:tcPr>
            <w:tcW w:w="1134"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0.1</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云数据迁移</w:t>
      </w:r>
    </w:p>
    <w:tbl>
      <w:tblPr>
        <w:tblStyle w:val="34"/>
        <w:tblW w:w="8301" w:type="dxa"/>
        <w:tblInd w:w="-5" w:type="dxa"/>
        <w:tblLayout w:type="fixed"/>
        <w:tblCellMar>
          <w:top w:w="0" w:type="dxa"/>
          <w:left w:w="108" w:type="dxa"/>
          <w:bottom w:w="0" w:type="dxa"/>
          <w:right w:w="108" w:type="dxa"/>
        </w:tblCellMar>
      </w:tblPr>
      <w:tblGrid>
        <w:gridCol w:w="2127"/>
        <w:gridCol w:w="3186"/>
        <w:gridCol w:w="1775"/>
        <w:gridCol w:w="1213"/>
      </w:tblGrid>
      <w:tr>
        <w:tblPrEx>
          <w:tblCellMar>
            <w:top w:w="0" w:type="dxa"/>
            <w:left w:w="108" w:type="dxa"/>
            <w:bottom w:w="0" w:type="dxa"/>
            <w:right w:w="108" w:type="dxa"/>
          </w:tblCellMar>
        </w:tblPrEx>
        <w:trPr>
          <w:trHeight w:val="500" w:hRule="atLeast"/>
        </w:trPr>
        <w:tc>
          <w:tcPr>
            <w:tcW w:w="2127"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color w:val="000000"/>
                <w:sz w:val="18"/>
                <w:szCs w:val="18"/>
              </w:rPr>
            </w:pPr>
            <w:r>
              <w:rPr>
                <w:rFonts w:hint="eastAsia" w:asciiTheme="minorEastAsia" w:hAnsiTheme="minorEastAsia" w:eastAsiaTheme="minorEastAsia"/>
                <w:b/>
                <w:color w:val="000000"/>
                <w:sz w:val="18"/>
                <w:szCs w:val="18"/>
              </w:rPr>
              <w:t>服务条目</w:t>
            </w:r>
          </w:p>
        </w:tc>
        <w:tc>
          <w:tcPr>
            <w:tcW w:w="3186"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color w:val="000000"/>
                <w:sz w:val="18"/>
                <w:szCs w:val="18"/>
              </w:rPr>
            </w:pPr>
            <w:r>
              <w:rPr>
                <w:rFonts w:hint="eastAsia" w:asciiTheme="minorEastAsia" w:hAnsiTheme="minorEastAsia" w:eastAsiaTheme="minorEastAsia"/>
                <w:b/>
                <w:color w:val="000000"/>
                <w:sz w:val="18"/>
                <w:szCs w:val="18"/>
              </w:rPr>
              <w:t>并发任务数</w:t>
            </w:r>
          </w:p>
        </w:tc>
        <w:tc>
          <w:tcPr>
            <w:tcW w:w="1775"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color w:val="000000"/>
                <w:sz w:val="18"/>
                <w:szCs w:val="18"/>
              </w:rPr>
            </w:pPr>
            <w:r>
              <w:rPr>
                <w:rFonts w:hint="eastAsia" w:asciiTheme="minorEastAsia" w:hAnsiTheme="minorEastAsia" w:eastAsiaTheme="minorEastAsia"/>
                <w:b/>
                <w:color w:val="000000"/>
                <w:sz w:val="18"/>
                <w:szCs w:val="18"/>
              </w:rPr>
              <w:t>单位</w:t>
            </w:r>
          </w:p>
        </w:tc>
        <w:tc>
          <w:tcPr>
            <w:tcW w:w="1213"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color w:val="000000"/>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127"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云数据迁移</w:t>
            </w:r>
          </w:p>
        </w:tc>
        <w:tc>
          <w:tcPr>
            <w:tcW w:w="3186" w:type="dxa"/>
            <w:tcBorders>
              <w:top w:val="nil"/>
              <w:left w:val="nil"/>
              <w:bottom w:val="single" w:color="auto" w:sz="4" w:space="0"/>
              <w:right w:val="single" w:color="auto" w:sz="4" w:space="0"/>
            </w:tcBorders>
            <w:shd w:val="clear" w:color="auto" w:fill="auto"/>
            <w:noWrap/>
            <w:vAlign w:val="center"/>
          </w:tcPr>
          <w:p>
            <w:pPr>
              <w:wordWrap w:val="0"/>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实例规格</w:t>
            </w: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cdm.xlarge</w:t>
            </w:r>
            <w:r>
              <w:rPr>
                <w:rFonts w:hint="eastAsia" w:asciiTheme="minorEastAsia" w:hAnsiTheme="minorEastAsia" w:eastAsiaTheme="minorEastAsia"/>
                <w:color w:val="000000"/>
                <w:sz w:val="18"/>
                <w:szCs w:val="18"/>
              </w:rPr>
              <w:t>；</w:t>
            </w:r>
          </w:p>
          <w:p>
            <w:pPr>
              <w:wordWrap w:val="0"/>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核数/内存，</w:t>
            </w:r>
            <w:r>
              <w:rPr>
                <w:rFonts w:asciiTheme="minorEastAsia" w:hAnsiTheme="minorEastAsia" w:eastAsiaTheme="minorEastAsia"/>
                <w:color w:val="000000"/>
                <w:sz w:val="18"/>
                <w:szCs w:val="18"/>
              </w:rPr>
              <w:t>16核/32GB</w:t>
            </w:r>
            <w:r>
              <w:rPr>
                <w:rFonts w:hint="eastAsia" w:asciiTheme="minorEastAsia" w:hAnsiTheme="minorEastAsia" w:eastAsiaTheme="minorEastAsia"/>
                <w:color w:val="000000"/>
                <w:sz w:val="18"/>
                <w:szCs w:val="18"/>
              </w:rPr>
              <w:t>；</w:t>
            </w:r>
          </w:p>
          <w:p>
            <w:pPr>
              <w:wordWrap w:val="0"/>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最大带宽/基准带宽</w:t>
            </w:r>
            <w:r>
              <w:rPr>
                <w:rFonts w:asciiTheme="minorEastAsia" w:hAnsiTheme="minorEastAsia" w:eastAsiaTheme="minorEastAsia"/>
                <w:color w:val="000000"/>
                <w:sz w:val="18"/>
                <w:szCs w:val="18"/>
              </w:rPr>
              <w:t>10/4 Gbit/s</w:t>
            </w:r>
            <w:r>
              <w:rPr>
                <w:rFonts w:hint="eastAsia" w:asciiTheme="minorEastAsia" w:hAnsiTheme="minorEastAsia" w:eastAsiaTheme="minorEastAsia"/>
                <w:color w:val="000000"/>
                <w:sz w:val="18"/>
                <w:szCs w:val="18"/>
              </w:rPr>
              <w:t>；</w:t>
            </w:r>
          </w:p>
          <w:p>
            <w:pPr>
              <w:wordWrap w:val="0"/>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并发任务数</w:t>
            </w:r>
            <w:r>
              <w:rPr>
                <w:rFonts w:asciiTheme="minorEastAsia" w:hAnsiTheme="minorEastAsia" w:eastAsiaTheme="minorEastAsia"/>
                <w:color w:val="000000"/>
                <w:sz w:val="18"/>
                <w:szCs w:val="18"/>
              </w:rPr>
              <w:t>100</w:t>
            </w:r>
            <w:r>
              <w:rPr>
                <w:rFonts w:hint="eastAsia" w:asciiTheme="minorEastAsia" w:hAnsiTheme="minorEastAsia" w:eastAsiaTheme="minorEastAsia"/>
                <w:color w:val="000000"/>
                <w:sz w:val="18"/>
                <w:szCs w:val="18"/>
              </w:rPr>
              <w:t>；</w:t>
            </w:r>
          </w:p>
        </w:tc>
        <w:tc>
          <w:tcPr>
            <w:tcW w:w="1775" w:type="dxa"/>
            <w:tcBorders>
              <w:top w:val="nil"/>
              <w:left w:val="nil"/>
              <w:bottom w:val="single" w:color="auto" w:sz="4" w:space="0"/>
              <w:right w:val="single" w:color="auto" w:sz="4" w:space="0"/>
            </w:tcBorders>
            <w:shd w:val="clear" w:color="auto" w:fill="auto"/>
            <w:noWrap/>
            <w:vAlign w:val="center"/>
          </w:tcPr>
          <w:p>
            <w:pPr>
              <w:wordWrap w:val="0"/>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元/</w:t>
            </w:r>
            <w:r>
              <w:rPr>
                <w:rFonts w:hint="eastAsia" w:asciiTheme="minorEastAsia" w:hAnsiTheme="minorEastAsia" w:eastAsiaTheme="minorEastAsia"/>
                <w:color w:val="000000"/>
                <w:sz w:val="18"/>
                <w:szCs w:val="18"/>
              </w:rPr>
              <w:t>6个月</w:t>
            </w:r>
          </w:p>
        </w:tc>
        <w:tc>
          <w:tcPr>
            <w:tcW w:w="1213" w:type="dxa"/>
            <w:tcBorders>
              <w:top w:val="nil"/>
              <w:left w:val="nil"/>
              <w:bottom w:val="single" w:color="auto" w:sz="4" w:space="0"/>
              <w:right w:val="single" w:color="auto" w:sz="4" w:space="0"/>
            </w:tcBorders>
            <w:shd w:val="clear" w:color="auto" w:fill="auto"/>
            <w:noWrap/>
            <w:vAlign w:val="center"/>
          </w:tcPr>
          <w:p>
            <w:pPr>
              <w:wordWrap w:val="0"/>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 xml:space="preserve">13390 </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数据湖工厂</w:t>
      </w:r>
    </w:p>
    <w:tbl>
      <w:tblPr>
        <w:tblStyle w:val="34"/>
        <w:tblW w:w="8222" w:type="dxa"/>
        <w:tblInd w:w="-5" w:type="dxa"/>
        <w:tblLayout w:type="fixed"/>
        <w:tblCellMar>
          <w:top w:w="0" w:type="dxa"/>
          <w:left w:w="108" w:type="dxa"/>
          <w:bottom w:w="0" w:type="dxa"/>
          <w:right w:w="108" w:type="dxa"/>
        </w:tblCellMar>
      </w:tblPr>
      <w:tblGrid>
        <w:gridCol w:w="2127"/>
        <w:gridCol w:w="2551"/>
        <w:gridCol w:w="1559"/>
        <w:gridCol w:w="1985"/>
      </w:tblGrid>
      <w:tr>
        <w:tblPrEx>
          <w:tblCellMar>
            <w:top w:w="0" w:type="dxa"/>
            <w:left w:w="108" w:type="dxa"/>
            <w:bottom w:w="0" w:type="dxa"/>
            <w:right w:w="108" w:type="dxa"/>
          </w:tblCellMar>
        </w:tblPrEx>
        <w:trPr>
          <w:trHeight w:val="500" w:hRule="atLeast"/>
        </w:trPr>
        <w:tc>
          <w:tcPr>
            <w:tcW w:w="2127"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551"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1559"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985"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127"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数据湖工厂</w:t>
            </w:r>
          </w:p>
        </w:tc>
        <w:tc>
          <w:tcPr>
            <w:tcW w:w="255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计费项：每日执行节点任务次数；阶梯：第一档；</w:t>
            </w:r>
          </w:p>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规格：1~5,000（含）</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color w:val="495060"/>
                <w:sz w:val="18"/>
                <w:szCs w:val="18"/>
              </w:rPr>
              <w:t>元</w:t>
            </w:r>
            <w:r>
              <w:rPr>
                <w:rFonts w:cs="Arial" w:asciiTheme="minorEastAsia" w:hAnsiTheme="minorEastAsia" w:eastAsiaTheme="minorEastAsia"/>
                <w:color w:val="495060"/>
                <w:sz w:val="18"/>
                <w:szCs w:val="18"/>
              </w:rPr>
              <w:t>/</w:t>
            </w:r>
            <w:r>
              <w:rPr>
                <w:rFonts w:hint="eastAsia" w:asciiTheme="minorEastAsia" w:hAnsiTheme="minorEastAsia" w:eastAsiaTheme="minorEastAsia"/>
                <w:color w:val="495060"/>
                <w:sz w:val="18"/>
                <w:szCs w:val="18"/>
              </w:rPr>
              <w:t>年</w:t>
            </w:r>
          </w:p>
        </w:tc>
        <w:tc>
          <w:tcPr>
            <w:tcW w:w="198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20000</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MapReduce服务</w:t>
      </w:r>
    </w:p>
    <w:tbl>
      <w:tblPr>
        <w:tblStyle w:val="34"/>
        <w:tblW w:w="8222" w:type="dxa"/>
        <w:tblInd w:w="-5" w:type="dxa"/>
        <w:tblLayout w:type="fixed"/>
        <w:tblCellMar>
          <w:top w:w="0" w:type="dxa"/>
          <w:left w:w="108" w:type="dxa"/>
          <w:bottom w:w="0" w:type="dxa"/>
          <w:right w:w="108" w:type="dxa"/>
        </w:tblCellMar>
      </w:tblPr>
      <w:tblGrid>
        <w:gridCol w:w="2127"/>
        <w:gridCol w:w="3408"/>
        <w:gridCol w:w="1128"/>
        <w:gridCol w:w="1559"/>
      </w:tblGrid>
      <w:tr>
        <w:tblPrEx>
          <w:tblCellMar>
            <w:top w:w="0" w:type="dxa"/>
            <w:left w:w="108" w:type="dxa"/>
            <w:bottom w:w="0" w:type="dxa"/>
            <w:right w:w="108" w:type="dxa"/>
          </w:tblCellMar>
        </w:tblPrEx>
        <w:trPr>
          <w:trHeight w:val="500" w:hRule="atLeast"/>
        </w:trPr>
        <w:tc>
          <w:tcPr>
            <w:tcW w:w="2127"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3408"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1128"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559"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127"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MapReduce服务</w:t>
            </w:r>
          </w:p>
        </w:tc>
        <w:tc>
          <w:tcPr>
            <w:tcW w:w="3408" w:type="dxa"/>
            <w:tcBorders>
              <w:top w:val="nil"/>
              <w:left w:val="nil"/>
              <w:bottom w:val="single" w:color="auto" w:sz="4" w:space="0"/>
              <w:right w:val="single" w:color="auto" w:sz="4" w:space="0"/>
            </w:tcBorders>
            <w:shd w:val="clear" w:color="auto" w:fill="auto"/>
            <w:noWrap/>
            <w:vAlign w:val="center"/>
          </w:tcPr>
          <w:p>
            <w:pPr>
              <w:ind w:left="180" w:hanging="180" w:hangingChars="10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 xml:space="preserve"> Master节点</w:t>
            </w:r>
            <w:r>
              <w:rPr>
                <w:rFonts w:hint="eastAsia" w:asciiTheme="minorEastAsia" w:hAnsiTheme="minorEastAsia" w:eastAsiaTheme="minorEastAsia"/>
                <w:sz w:val="18"/>
                <w:szCs w:val="18"/>
              </w:rPr>
              <w:t>|</w:t>
            </w:r>
            <w:r>
              <w:rPr>
                <w:rFonts w:asciiTheme="minorEastAsia" w:hAnsiTheme="minorEastAsia" w:eastAsiaTheme="minorEastAsia"/>
                <w:sz w:val="18"/>
                <w:szCs w:val="18"/>
              </w:rPr>
              <w:t xml:space="preserve"> 3 Core节点</w:t>
            </w:r>
            <w:r>
              <w:rPr>
                <w:rFonts w:hint="eastAsia" w:asciiTheme="minorEastAsia" w:hAnsiTheme="minorEastAsia" w:eastAsiaTheme="minorEastAsia"/>
                <w:sz w:val="18"/>
                <w:szCs w:val="18"/>
              </w:rPr>
              <w:t>；</w:t>
            </w:r>
          </w:p>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核数(个/节点)：</w:t>
            </w:r>
            <w:r>
              <w:rPr>
                <w:rFonts w:asciiTheme="minorEastAsia" w:hAnsiTheme="minorEastAsia" w:eastAsiaTheme="minorEastAsia"/>
                <w:sz w:val="18"/>
                <w:szCs w:val="18"/>
              </w:rPr>
              <w:t>8</w:t>
            </w:r>
            <w:r>
              <w:rPr>
                <w:rFonts w:hint="eastAsia" w:asciiTheme="minorEastAsia" w:hAnsiTheme="minorEastAsia" w:eastAsiaTheme="minorEastAsia"/>
                <w:sz w:val="18"/>
                <w:szCs w:val="18"/>
              </w:rPr>
              <w:t>；</w:t>
            </w:r>
          </w:p>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内存(GB/节点)：</w:t>
            </w:r>
            <w:r>
              <w:rPr>
                <w:rFonts w:asciiTheme="minorEastAsia" w:hAnsiTheme="minorEastAsia" w:eastAsiaTheme="minorEastAsia"/>
                <w:sz w:val="18"/>
                <w:szCs w:val="18"/>
              </w:rPr>
              <w:t>32</w:t>
            </w:r>
            <w:r>
              <w:rPr>
                <w:rFonts w:hint="eastAsia" w:asciiTheme="minorEastAsia" w:hAnsiTheme="minorEastAsia" w:eastAsiaTheme="minorEastAsia"/>
                <w:sz w:val="18"/>
                <w:szCs w:val="18"/>
              </w:rPr>
              <w:t>；</w:t>
            </w:r>
          </w:p>
        </w:tc>
        <w:tc>
          <w:tcPr>
            <w:tcW w:w="1128"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color w:val="495060"/>
                <w:sz w:val="18"/>
                <w:szCs w:val="18"/>
              </w:rPr>
              <w:t>元</w:t>
            </w:r>
            <w:r>
              <w:rPr>
                <w:rFonts w:cs="Arial" w:asciiTheme="minorEastAsia" w:hAnsiTheme="minorEastAsia" w:eastAsiaTheme="minorEastAsia"/>
                <w:color w:val="495060"/>
                <w:sz w:val="18"/>
                <w:szCs w:val="18"/>
              </w:rPr>
              <w:t>/</w:t>
            </w:r>
            <w:r>
              <w:rPr>
                <w:rFonts w:hint="eastAsia" w:asciiTheme="minorEastAsia" w:hAnsiTheme="minorEastAsia" w:eastAsiaTheme="minorEastAsia"/>
                <w:color w:val="495060"/>
                <w:sz w:val="18"/>
                <w:szCs w:val="18"/>
              </w:rPr>
              <w:t>年</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60533</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数据仓库服务</w:t>
      </w:r>
    </w:p>
    <w:tbl>
      <w:tblPr>
        <w:tblStyle w:val="34"/>
        <w:tblW w:w="830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4536"/>
        <w:gridCol w:w="850"/>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985" w:type="dxa"/>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4536" w:type="dxa"/>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850" w:type="dxa"/>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930" w:type="dxa"/>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985" w:type="dxa"/>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数据仓库服务</w:t>
            </w:r>
          </w:p>
        </w:tc>
        <w:tc>
          <w:tcPr>
            <w:tcW w:w="4536" w:type="dxa"/>
            <w:shd w:val="clear" w:color="auto" w:fill="auto"/>
            <w:noWrap/>
            <w:vAlign w:val="center"/>
          </w:tcPr>
          <w:p>
            <w:pPr>
              <w:wordWrap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规格名称：</w:t>
            </w:r>
            <w:r>
              <w:rPr>
                <w:rFonts w:asciiTheme="minorEastAsia" w:hAnsiTheme="minorEastAsia" w:eastAsiaTheme="minorEastAsia"/>
                <w:sz w:val="18"/>
                <w:szCs w:val="18"/>
              </w:rPr>
              <w:t>dws.dc.4xlarge</w:t>
            </w:r>
            <w:r>
              <w:rPr>
                <w:rFonts w:hint="eastAsia" w:asciiTheme="minorEastAsia" w:hAnsiTheme="minorEastAsia" w:eastAsiaTheme="minorEastAsia"/>
                <w:sz w:val="18"/>
                <w:szCs w:val="18"/>
              </w:rPr>
              <w:t>；vCPUs | 内存：</w:t>
            </w:r>
            <w:r>
              <w:rPr>
                <w:rFonts w:asciiTheme="minorEastAsia" w:hAnsiTheme="minorEastAsia" w:eastAsiaTheme="minorEastAsia"/>
                <w:sz w:val="18"/>
                <w:szCs w:val="18"/>
              </w:rPr>
              <w:t>16 vCPUs | 128 GB</w:t>
            </w:r>
            <w:r>
              <w:rPr>
                <w:rFonts w:hint="eastAsia" w:asciiTheme="minorEastAsia" w:hAnsiTheme="minorEastAsia" w:eastAsiaTheme="minorEastAsia"/>
                <w:sz w:val="18"/>
                <w:szCs w:val="18"/>
              </w:rPr>
              <w:t>；节点数：3；存储：</w:t>
            </w:r>
            <w:r>
              <w:rPr>
                <w:rFonts w:asciiTheme="minorEastAsia" w:hAnsiTheme="minorEastAsia" w:eastAsiaTheme="minorEastAsia"/>
                <w:sz w:val="18"/>
                <w:szCs w:val="18"/>
              </w:rPr>
              <w:t>1.49 TB（SSD）</w:t>
            </w:r>
            <w:r>
              <w:rPr>
                <w:rFonts w:hint="eastAsia" w:asciiTheme="minorEastAsia" w:hAnsiTheme="minorEastAsia" w:eastAsiaTheme="minorEastAsia"/>
                <w:sz w:val="18"/>
                <w:szCs w:val="18"/>
              </w:rPr>
              <w:t>；</w:t>
            </w:r>
            <w:r>
              <w:rPr>
                <w:rFonts w:asciiTheme="minorEastAsia" w:hAnsiTheme="minorEastAsia" w:eastAsiaTheme="minorEastAsia"/>
                <w:sz w:val="18"/>
                <w:szCs w:val="18"/>
              </w:rPr>
              <w:t>I/O(GB/sec)</w:t>
            </w:r>
            <w:r>
              <w:rPr>
                <w:rFonts w:hint="eastAsia" w:asciiTheme="minorEastAsia" w:hAnsiTheme="minorEastAsia" w:eastAsiaTheme="minorEastAsia"/>
                <w:sz w:val="18"/>
                <w:szCs w:val="18"/>
              </w:rPr>
              <w:t>：</w:t>
            </w:r>
            <w:r>
              <w:rPr>
                <w:rFonts w:asciiTheme="minorEastAsia" w:hAnsiTheme="minorEastAsia" w:eastAsiaTheme="minorEastAsia"/>
                <w:sz w:val="18"/>
                <w:szCs w:val="18"/>
              </w:rPr>
              <w:t>5.7</w:t>
            </w:r>
            <w:r>
              <w:rPr>
                <w:rFonts w:hint="eastAsia" w:asciiTheme="minorEastAsia" w:hAnsiTheme="minorEastAsia" w:eastAsiaTheme="minorEastAsia"/>
                <w:sz w:val="18"/>
                <w:szCs w:val="18"/>
              </w:rPr>
              <w:t>并发队列数：</w:t>
            </w:r>
            <w:r>
              <w:rPr>
                <w:rFonts w:asciiTheme="minorEastAsia" w:hAnsiTheme="minorEastAsia" w:eastAsiaTheme="minorEastAsia"/>
                <w:sz w:val="18"/>
                <w:szCs w:val="18"/>
              </w:rPr>
              <w:t>40</w:t>
            </w:r>
            <w:r>
              <w:rPr>
                <w:rFonts w:hint="eastAsia" w:asciiTheme="minorEastAsia" w:hAnsiTheme="minorEastAsia" w:eastAsiaTheme="minorEastAsia"/>
                <w:sz w:val="18"/>
                <w:szCs w:val="18"/>
              </w:rPr>
              <w:t>；</w:t>
            </w:r>
          </w:p>
        </w:tc>
        <w:tc>
          <w:tcPr>
            <w:tcW w:w="850" w:type="dxa"/>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cs="Arial" w:asciiTheme="minorEastAsia" w:hAnsiTheme="minorEastAsia" w:eastAsiaTheme="minorEastAsia"/>
                <w:sz w:val="18"/>
                <w:szCs w:val="18"/>
              </w:rPr>
              <w:t>/</w:t>
            </w:r>
            <w:r>
              <w:rPr>
                <w:rFonts w:hint="eastAsia" w:asciiTheme="minorEastAsia" w:hAnsiTheme="minorEastAsia" w:eastAsiaTheme="minorEastAsia"/>
                <w:sz w:val="18"/>
                <w:szCs w:val="18"/>
              </w:rPr>
              <w:t>年</w:t>
            </w:r>
          </w:p>
        </w:tc>
        <w:tc>
          <w:tcPr>
            <w:tcW w:w="930" w:type="dxa"/>
            <w:shd w:val="clear" w:color="auto" w:fill="auto"/>
            <w:noWrap/>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 xml:space="preserve">173403 </w:t>
            </w:r>
          </w:p>
        </w:tc>
      </w:tr>
    </w:tbl>
    <w:p>
      <w:pPr>
        <w:rPr>
          <w:rFonts w:asciiTheme="minorEastAsia" w:hAnsiTheme="minorEastAsia" w:eastAsiaTheme="minorEastAsia"/>
          <w:sz w:val="18"/>
          <w:szCs w:val="18"/>
        </w:rPr>
      </w:pPr>
      <w:r>
        <w:rPr>
          <w:rFonts w:asciiTheme="minorEastAsia" w:hAnsiTheme="minorEastAsia" w:eastAsiaTheme="minorEastAsia"/>
          <w:sz w:val="18"/>
          <w:szCs w:val="18"/>
        </w:rPr>
        <w:t>注</w:t>
      </w:r>
      <w:r>
        <w:rPr>
          <w:rFonts w:hint="eastAsia" w:asciiTheme="minorEastAsia" w:hAnsiTheme="minorEastAsia" w:eastAsiaTheme="minorEastAsia"/>
          <w:sz w:val="18"/>
          <w:szCs w:val="18"/>
        </w:rPr>
        <w:t>：</w:t>
      </w:r>
      <w:r>
        <w:rPr>
          <w:rFonts w:asciiTheme="minorEastAsia" w:hAnsiTheme="minorEastAsia" w:eastAsiaTheme="minorEastAsia"/>
          <w:sz w:val="18"/>
          <w:szCs w:val="18"/>
        </w:rPr>
        <w:t>数据仓库服务集群当前最小规格为3节点。</w:t>
      </w:r>
    </w:p>
    <w:p>
      <w:pPr>
        <w:pStyle w:val="63"/>
        <w:widowControl/>
        <w:ind w:left="1440" w:firstLine="0" w:firstLineChars="0"/>
        <w:rPr>
          <w:rFonts w:asciiTheme="minorEastAsia" w:hAnsi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云搜索服务实例</w:t>
      </w:r>
    </w:p>
    <w:tbl>
      <w:tblPr>
        <w:tblStyle w:val="34"/>
        <w:tblW w:w="8301" w:type="dxa"/>
        <w:tblInd w:w="-5" w:type="dxa"/>
        <w:tblLayout w:type="fixed"/>
        <w:tblCellMar>
          <w:top w:w="0" w:type="dxa"/>
          <w:left w:w="108" w:type="dxa"/>
          <w:bottom w:w="0" w:type="dxa"/>
          <w:right w:w="108" w:type="dxa"/>
        </w:tblCellMar>
      </w:tblPr>
      <w:tblGrid>
        <w:gridCol w:w="2127"/>
        <w:gridCol w:w="3158"/>
        <w:gridCol w:w="2086"/>
        <w:gridCol w:w="930"/>
      </w:tblGrid>
      <w:tr>
        <w:tblPrEx>
          <w:tblCellMar>
            <w:top w:w="0" w:type="dxa"/>
            <w:left w:w="108" w:type="dxa"/>
            <w:bottom w:w="0" w:type="dxa"/>
            <w:right w:w="108" w:type="dxa"/>
          </w:tblCellMar>
        </w:tblPrEx>
        <w:trPr>
          <w:trHeight w:val="500" w:hRule="atLeast"/>
        </w:trPr>
        <w:tc>
          <w:tcPr>
            <w:tcW w:w="2127"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3158"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2086"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930"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127"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云搜索服务实例</w:t>
            </w:r>
          </w:p>
        </w:tc>
        <w:tc>
          <w:tcPr>
            <w:tcW w:w="3158"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产品类型：ess.spec-i3medium；内存(GB)：</w:t>
            </w:r>
            <w:r>
              <w:rPr>
                <w:rFonts w:asciiTheme="minorEastAsia" w:hAnsiTheme="minorEastAsia" w:eastAsiaTheme="minorEastAsia"/>
                <w:sz w:val="18"/>
                <w:szCs w:val="18"/>
              </w:rPr>
              <w:t>12</w:t>
            </w:r>
            <w:r>
              <w:rPr>
                <w:rFonts w:hint="eastAsia" w:asciiTheme="minorEastAsia" w:hAnsiTheme="minorEastAsia" w:eastAsiaTheme="minorEastAsia"/>
                <w:sz w:val="18"/>
                <w:szCs w:val="18"/>
              </w:rPr>
              <w:t>8；</w:t>
            </w:r>
          </w:p>
        </w:tc>
        <w:tc>
          <w:tcPr>
            <w:tcW w:w="2086"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color w:val="495060"/>
                <w:sz w:val="18"/>
                <w:szCs w:val="18"/>
              </w:rPr>
              <w:t>元</w:t>
            </w:r>
            <w:r>
              <w:rPr>
                <w:rFonts w:cs="Arial" w:asciiTheme="minorEastAsia" w:hAnsiTheme="minorEastAsia" w:eastAsiaTheme="minorEastAsia"/>
                <w:color w:val="495060"/>
                <w:sz w:val="18"/>
                <w:szCs w:val="18"/>
              </w:rPr>
              <w:t>/</w:t>
            </w:r>
            <w:r>
              <w:rPr>
                <w:rFonts w:hint="eastAsia" w:asciiTheme="minorEastAsia" w:hAnsiTheme="minorEastAsia" w:eastAsiaTheme="minorEastAsia"/>
                <w:color w:val="495060"/>
                <w:sz w:val="18"/>
                <w:szCs w:val="18"/>
              </w:rPr>
              <w:t>年</w:t>
            </w:r>
          </w:p>
        </w:tc>
        <w:tc>
          <w:tcPr>
            <w:tcW w:w="93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 xml:space="preserve">53942 </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实时流计算服务</w:t>
      </w:r>
    </w:p>
    <w:tbl>
      <w:tblPr>
        <w:tblStyle w:val="34"/>
        <w:tblW w:w="8301" w:type="dxa"/>
        <w:tblInd w:w="-5" w:type="dxa"/>
        <w:tblLayout w:type="fixed"/>
        <w:tblCellMar>
          <w:top w:w="0" w:type="dxa"/>
          <w:left w:w="108" w:type="dxa"/>
          <w:bottom w:w="0" w:type="dxa"/>
          <w:right w:w="108" w:type="dxa"/>
        </w:tblCellMar>
      </w:tblPr>
      <w:tblGrid>
        <w:gridCol w:w="2127"/>
        <w:gridCol w:w="2409"/>
        <w:gridCol w:w="2410"/>
        <w:gridCol w:w="1355"/>
      </w:tblGrid>
      <w:tr>
        <w:tblPrEx>
          <w:tblCellMar>
            <w:top w:w="0" w:type="dxa"/>
            <w:left w:w="108" w:type="dxa"/>
            <w:bottom w:w="0" w:type="dxa"/>
            <w:right w:w="108" w:type="dxa"/>
          </w:tblCellMar>
        </w:tblPrEx>
        <w:trPr>
          <w:trHeight w:val="500" w:hRule="atLeast"/>
        </w:trPr>
        <w:tc>
          <w:tcPr>
            <w:tcW w:w="2127" w:type="dxa"/>
            <w:tcBorders>
              <w:top w:val="single" w:color="auto" w:sz="4" w:space="0"/>
              <w:left w:val="single" w:color="auto" w:sz="4" w:space="0"/>
              <w:bottom w:val="single" w:color="auto" w:sz="4" w:space="0"/>
              <w:right w:val="single" w:color="auto" w:sz="4" w:space="0"/>
            </w:tcBorders>
            <w:shd w:val="clear" w:color="auto" w:fill="FFC000"/>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409"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asciiTheme="minorEastAsia" w:hAnsiTheme="minorEastAsia" w:eastAsiaTheme="minorEastAsia"/>
                <w:b/>
                <w:sz w:val="18"/>
                <w:szCs w:val="18"/>
              </w:rPr>
              <w:t>服务说明</w:t>
            </w:r>
          </w:p>
        </w:tc>
        <w:tc>
          <w:tcPr>
            <w:tcW w:w="2410"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355"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127" w:type="dxa"/>
            <w:tcBorders>
              <w:top w:val="nil"/>
              <w:left w:val="single" w:color="auto" w:sz="4" w:space="0"/>
              <w:bottom w:val="single" w:color="auto" w:sz="4" w:space="0"/>
              <w:right w:val="single" w:color="auto" w:sz="4" w:space="0"/>
            </w:tcBorders>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实时流计算服务</w:t>
            </w:r>
          </w:p>
        </w:tc>
        <w:tc>
          <w:tcPr>
            <w:tcW w:w="240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月可使用量:小时数：</w:t>
            </w:r>
            <w:r>
              <w:rPr>
                <w:rFonts w:asciiTheme="minorEastAsia" w:hAnsiTheme="minorEastAsia" w:eastAsiaTheme="minorEastAsia"/>
                <w:sz w:val="18"/>
                <w:szCs w:val="18"/>
              </w:rPr>
              <w:t>750</w:t>
            </w:r>
          </w:p>
        </w:tc>
        <w:tc>
          <w:tcPr>
            <w:tcW w:w="2410"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/年</w:t>
            </w:r>
          </w:p>
        </w:tc>
        <w:tc>
          <w:tcPr>
            <w:tcW w:w="135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3845</w:t>
            </w:r>
          </w:p>
        </w:tc>
      </w:tr>
    </w:tbl>
    <w:p>
      <w:pPr>
        <w:rPr>
          <w:rFonts w:asciiTheme="minorEastAsia" w:hAnsiTheme="minorEastAsia" w:eastAsiaTheme="minorEastAsia"/>
          <w:b/>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数据湖探索服务</w:t>
      </w:r>
    </w:p>
    <w:tbl>
      <w:tblPr>
        <w:tblStyle w:val="34"/>
        <w:tblW w:w="8301" w:type="dxa"/>
        <w:tblInd w:w="-5" w:type="dxa"/>
        <w:tblLayout w:type="fixed"/>
        <w:tblCellMar>
          <w:top w:w="0" w:type="dxa"/>
          <w:left w:w="108" w:type="dxa"/>
          <w:bottom w:w="0" w:type="dxa"/>
          <w:right w:w="108" w:type="dxa"/>
        </w:tblCellMar>
      </w:tblPr>
      <w:tblGrid>
        <w:gridCol w:w="2608"/>
        <w:gridCol w:w="2609"/>
        <w:gridCol w:w="1587"/>
        <w:gridCol w:w="1497"/>
      </w:tblGrid>
      <w:tr>
        <w:tblPrEx>
          <w:tblCellMar>
            <w:top w:w="0" w:type="dxa"/>
            <w:left w:w="108" w:type="dxa"/>
            <w:bottom w:w="0" w:type="dxa"/>
            <w:right w:w="108" w:type="dxa"/>
          </w:tblCellMar>
        </w:tblPrEx>
        <w:trPr>
          <w:trHeight w:val="500" w:hRule="atLeast"/>
        </w:trPr>
        <w:tc>
          <w:tcPr>
            <w:tcW w:w="2608" w:type="dxa"/>
            <w:tcBorders>
              <w:top w:val="single" w:color="auto" w:sz="4" w:space="0"/>
              <w:left w:val="single" w:color="auto" w:sz="4" w:space="0"/>
              <w:bottom w:val="single" w:color="auto" w:sz="4" w:space="0"/>
              <w:right w:val="single" w:color="auto" w:sz="4" w:space="0"/>
            </w:tcBorders>
            <w:shd w:val="clear" w:color="auto" w:fill="FFC000"/>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2609"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服务说明</w:t>
            </w:r>
          </w:p>
        </w:tc>
        <w:tc>
          <w:tcPr>
            <w:tcW w:w="1587"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1497"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2608" w:type="dxa"/>
            <w:tcBorders>
              <w:top w:val="nil"/>
              <w:left w:val="single" w:color="auto" w:sz="4" w:space="0"/>
              <w:bottom w:val="single" w:color="auto" w:sz="4" w:space="0"/>
              <w:right w:val="single" w:color="auto" w:sz="4" w:space="0"/>
            </w:tcBorders>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数据湖探索服务</w:t>
            </w:r>
          </w:p>
        </w:tc>
        <w:tc>
          <w:tcPr>
            <w:tcW w:w="2609"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资费项：</w:t>
            </w:r>
            <w:r>
              <w:rPr>
                <w:rFonts w:asciiTheme="minorEastAsia" w:hAnsiTheme="minorEastAsia" w:eastAsiaTheme="minorEastAsia"/>
                <w:sz w:val="18"/>
                <w:szCs w:val="18"/>
              </w:rPr>
              <w:t>5000</w:t>
            </w:r>
            <w:r>
              <w:rPr>
                <w:rFonts w:hint="eastAsia" w:asciiTheme="minorEastAsia" w:hAnsiTheme="minorEastAsia" w:eastAsiaTheme="minorEastAsia"/>
                <w:sz w:val="18"/>
                <w:szCs w:val="18"/>
              </w:rPr>
              <w:t>CU</w:t>
            </w:r>
          </w:p>
        </w:tc>
        <w:tc>
          <w:tcPr>
            <w:tcW w:w="1587"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月</w:t>
            </w:r>
          </w:p>
        </w:tc>
        <w:tc>
          <w:tcPr>
            <w:tcW w:w="1497"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5831</w:t>
            </w:r>
          </w:p>
        </w:tc>
      </w:tr>
    </w:tbl>
    <w:p>
      <w:pPr>
        <w:rPr>
          <w:rFonts w:asciiTheme="minorEastAsia" w:hAnsiTheme="minorEastAsia" w:eastAsiaTheme="minorEastAsia"/>
          <w:sz w:val="18"/>
          <w:szCs w:val="18"/>
        </w:rPr>
      </w:pPr>
    </w:p>
    <w:p>
      <w:pPr>
        <w:rPr>
          <w:rFonts w:asciiTheme="minorEastAsia" w:hAnsiTheme="minorEastAsia" w:eastAsiaTheme="minorEastAsia"/>
          <w:b/>
          <w:sz w:val="18"/>
          <w:szCs w:val="18"/>
        </w:rPr>
      </w:pPr>
      <w:r>
        <w:rPr>
          <w:rFonts w:hint="eastAsia" w:asciiTheme="minorEastAsia" w:hAnsiTheme="minorEastAsia" w:eastAsiaTheme="minorEastAsia"/>
          <w:b/>
          <w:sz w:val="18"/>
          <w:szCs w:val="18"/>
        </w:rPr>
        <w:t>表格存储服务</w:t>
      </w:r>
    </w:p>
    <w:tbl>
      <w:tblPr>
        <w:tblStyle w:val="34"/>
        <w:tblW w:w="8222" w:type="dxa"/>
        <w:tblInd w:w="-5" w:type="dxa"/>
        <w:tblLayout w:type="fixed"/>
        <w:tblCellMar>
          <w:top w:w="0" w:type="dxa"/>
          <w:left w:w="108" w:type="dxa"/>
          <w:bottom w:w="0" w:type="dxa"/>
          <w:right w:w="108" w:type="dxa"/>
        </w:tblCellMar>
      </w:tblPr>
      <w:tblGrid>
        <w:gridCol w:w="1985"/>
        <w:gridCol w:w="1701"/>
        <w:gridCol w:w="1701"/>
        <w:gridCol w:w="2835"/>
      </w:tblGrid>
      <w:tr>
        <w:tblPrEx>
          <w:tblCellMar>
            <w:top w:w="0" w:type="dxa"/>
            <w:left w:w="108" w:type="dxa"/>
            <w:bottom w:w="0" w:type="dxa"/>
            <w:right w:w="108" w:type="dxa"/>
          </w:tblCellMar>
        </w:tblPrEx>
        <w:trPr>
          <w:trHeight w:val="500" w:hRule="atLeast"/>
        </w:trPr>
        <w:tc>
          <w:tcPr>
            <w:tcW w:w="1985" w:type="dxa"/>
            <w:tcBorders>
              <w:top w:val="single" w:color="auto" w:sz="4" w:space="0"/>
              <w:left w:val="single" w:color="auto" w:sz="4" w:space="0"/>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服务条目</w:t>
            </w:r>
          </w:p>
        </w:tc>
        <w:tc>
          <w:tcPr>
            <w:tcW w:w="1701"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asciiTheme="minorEastAsia" w:hAnsiTheme="minorEastAsia" w:eastAsiaTheme="minorEastAsia"/>
                <w:b/>
                <w:sz w:val="18"/>
                <w:szCs w:val="18"/>
              </w:rPr>
              <w:t>服务说明</w:t>
            </w:r>
          </w:p>
        </w:tc>
        <w:tc>
          <w:tcPr>
            <w:tcW w:w="1701"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单位</w:t>
            </w:r>
          </w:p>
        </w:tc>
        <w:tc>
          <w:tcPr>
            <w:tcW w:w="2835" w:type="dxa"/>
            <w:tcBorders>
              <w:top w:val="single" w:color="auto" w:sz="4" w:space="0"/>
              <w:left w:val="nil"/>
              <w:bottom w:val="single" w:color="auto" w:sz="4" w:space="0"/>
              <w:right w:val="single" w:color="auto" w:sz="4" w:space="0"/>
            </w:tcBorders>
            <w:shd w:val="clear" w:color="auto" w:fill="FFC000"/>
            <w:noWrap/>
            <w:vAlign w:val="center"/>
          </w:tcPr>
          <w:p>
            <w:pPr>
              <w:jc w:val="center"/>
              <w:rPr>
                <w:rFonts w:asciiTheme="minorEastAsia" w:hAnsiTheme="minorEastAsia" w:eastAsiaTheme="minorEastAsia"/>
                <w:b/>
                <w:sz w:val="18"/>
                <w:szCs w:val="18"/>
              </w:rPr>
            </w:pPr>
            <w:r>
              <w:rPr>
                <w:rFonts w:hint="eastAsia" w:asciiTheme="minorEastAsia" w:hAnsiTheme="minorEastAsia" w:eastAsiaTheme="minorEastAsia"/>
                <w:b/>
                <w:sz w:val="18"/>
                <w:szCs w:val="18"/>
              </w:rPr>
              <w:t>价格</w:t>
            </w:r>
          </w:p>
        </w:tc>
      </w:tr>
      <w:tr>
        <w:tblPrEx>
          <w:tblCellMar>
            <w:top w:w="0" w:type="dxa"/>
            <w:left w:w="108" w:type="dxa"/>
            <w:bottom w:w="0" w:type="dxa"/>
            <w:right w:w="108" w:type="dxa"/>
          </w:tblCellMar>
        </w:tblPrEx>
        <w:trPr>
          <w:trHeight w:val="500" w:hRule="atLeast"/>
        </w:trPr>
        <w:tc>
          <w:tcPr>
            <w:tcW w:w="1985" w:type="dxa"/>
            <w:tcBorders>
              <w:top w:val="nil"/>
              <w:left w:val="single" w:color="auto" w:sz="4" w:space="0"/>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表格服务存储</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计费因子：CU</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w:t>
            </w:r>
            <w:r>
              <w:rPr>
                <w:rFonts w:hint="eastAsia" w:asciiTheme="minorEastAsia" w:hAnsiTheme="minorEastAsia" w:eastAsiaTheme="minorEastAsia"/>
                <w:sz w:val="18"/>
                <w:szCs w:val="18"/>
              </w:rPr>
              <w:t>年</w:t>
            </w:r>
          </w:p>
        </w:tc>
        <w:tc>
          <w:tcPr>
            <w:tcW w:w="2835" w:type="dxa"/>
            <w:tcBorders>
              <w:top w:val="nil"/>
              <w:left w:val="nil"/>
              <w:bottom w:val="single" w:color="auto" w:sz="4" w:space="0"/>
              <w:right w:val="single" w:color="auto" w:sz="4" w:space="0"/>
            </w:tcBorders>
            <w:shd w:val="clear" w:color="auto" w:fill="auto"/>
            <w:noWrap/>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7514.6</w:t>
            </w:r>
          </w:p>
        </w:tc>
      </w:tr>
    </w:tbl>
    <w:p>
      <w:pPr>
        <w:pStyle w:val="3"/>
        <w:spacing w:before="156" w:after="156"/>
      </w:pPr>
      <w:r>
        <w:rPr>
          <w:rFonts w:hint="eastAsia"/>
        </w:rPr>
        <w:t>物联网培训服务</w:t>
      </w:r>
    </w:p>
    <w:p>
      <w:pPr>
        <w:pStyle w:val="4"/>
        <w:spacing w:before="156" w:after="156"/>
      </w:pPr>
      <w:r>
        <w:rPr>
          <w:rFonts w:hint="eastAsia"/>
        </w:rPr>
        <w:t>物联网人才培训</w:t>
      </w:r>
    </w:p>
    <w:p>
      <w:pPr>
        <w:pStyle w:val="5"/>
      </w:pPr>
      <w:r>
        <w:rPr>
          <w:rFonts w:hint="eastAsia"/>
        </w:rPr>
        <w:t>华为物联网工程师培训</w:t>
      </w:r>
    </w:p>
    <w:tbl>
      <w:tblPr>
        <w:tblStyle w:val="34"/>
        <w:tblW w:w="8607" w:type="dxa"/>
        <w:tblInd w:w="0" w:type="dxa"/>
        <w:tblLayout w:type="fixed"/>
        <w:tblCellMar>
          <w:top w:w="0" w:type="dxa"/>
          <w:left w:w="108" w:type="dxa"/>
          <w:bottom w:w="0" w:type="dxa"/>
          <w:right w:w="108" w:type="dxa"/>
        </w:tblCellMar>
      </w:tblPr>
      <w:tblGrid>
        <w:gridCol w:w="1909"/>
        <w:gridCol w:w="5040"/>
        <w:gridCol w:w="1658"/>
      </w:tblGrid>
      <w:tr>
        <w:tblPrEx>
          <w:tblCellMar>
            <w:top w:w="0" w:type="dxa"/>
            <w:left w:w="108" w:type="dxa"/>
            <w:bottom w:w="0" w:type="dxa"/>
            <w:right w:w="108" w:type="dxa"/>
          </w:tblCellMar>
        </w:tblPrEx>
        <w:trPr>
          <w:trHeight w:val="330" w:hRule="atLeast"/>
        </w:trPr>
        <w:tc>
          <w:tcPr>
            <w:tcW w:w="1909" w:type="dxa"/>
            <w:tcBorders>
              <w:top w:val="single" w:color="auto" w:sz="4" w:space="0"/>
              <w:left w:val="single" w:color="auto" w:sz="4" w:space="0"/>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5040"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658"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套餐总价(元/班)</w:t>
            </w:r>
          </w:p>
        </w:tc>
      </w:tr>
      <w:tr>
        <w:tblPrEx>
          <w:tblCellMar>
            <w:top w:w="0" w:type="dxa"/>
            <w:left w:w="108" w:type="dxa"/>
            <w:bottom w:w="0" w:type="dxa"/>
            <w:right w:w="108" w:type="dxa"/>
          </w:tblCellMar>
        </w:tblPrEx>
        <w:trPr>
          <w:trHeight w:val="660" w:hRule="atLeast"/>
        </w:trPr>
        <w:tc>
          <w:tcPr>
            <w:tcW w:w="1909" w:type="dxa"/>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华为物联网工程师培训</w:t>
            </w:r>
          </w:p>
        </w:tc>
        <w:tc>
          <w:tcPr>
            <w:tcW w:w="504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 xml:space="preserve">当地开培训班；每期时长：5天,每期人数: </w:t>
            </w:r>
            <w:r>
              <w:rPr>
                <w:rFonts w:asciiTheme="minorEastAsia" w:hAnsiTheme="minorEastAsia" w:eastAsiaTheme="minorEastAsia"/>
                <w:color w:val="000000"/>
                <w:sz w:val="18"/>
                <w:szCs w:val="18"/>
              </w:rPr>
              <w:t>3</w:t>
            </w:r>
            <w:r>
              <w:rPr>
                <w:rFonts w:hint="eastAsia" w:asciiTheme="minorEastAsia" w:hAnsiTheme="minorEastAsia" w:eastAsiaTheme="minorEastAsia"/>
                <w:color w:val="000000"/>
                <w:sz w:val="18"/>
                <w:szCs w:val="18"/>
              </w:rPr>
              <w:t>0 ;</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简介：定位于物联网基础知识的普及、物联网行业应用与解决方案的传递、基于华为物联网解决方案架构的运维和二次开发能力的构建。</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课程内容：物联网发展简史与概述、LPWA通信技术及解决方案介绍、5G通信技术及解决方案介绍、物联网关产品技术与解决方案介绍、物联网行业应用与方案介绍、华为Hi-Link智能家居解决方案实验、Huawei LiteOS基础架构及基于LiteOS实现终端业务实验、OceanConnect二次开发和业务流程及相关实验、基于多种通信方式实现端云互通实验等。</w:t>
            </w:r>
          </w:p>
        </w:tc>
        <w:tc>
          <w:tcPr>
            <w:tcW w:w="1658"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214900</w:t>
            </w:r>
          </w:p>
        </w:tc>
      </w:tr>
    </w:tbl>
    <w:p>
      <w:pPr>
        <w:rPr>
          <w:rFonts w:asciiTheme="minorEastAsia" w:hAnsiTheme="minorEastAsia" w:eastAsiaTheme="minorEastAsia"/>
        </w:rPr>
      </w:pPr>
    </w:p>
    <w:p>
      <w:pPr>
        <w:pStyle w:val="5"/>
      </w:pPr>
      <w:r>
        <w:rPr>
          <w:rFonts w:hint="eastAsia"/>
        </w:rPr>
        <w:t>华为物联网高级开发者培训</w:t>
      </w:r>
    </w:p>
    <w:tbl>
      <w:tblPr>
        <w:tblStyle w:val="34"/>
        <w:tblW w:w="8607" w:type="dxa"/>
        <w:tblInd w:w="0" w:type="dxa"/>
        <w:tblLayout w:type="fixed"/>
        <w:tblCellMar>
          <w:top w:w="0" w:type="dxa"/>
          <w:left w:w="108" w:type="dxa"/>
          <w:bottom w:w="0" w:type="dxa"/>
          <w:right w:w="108" w:type="dxa"/>
        </w:tblCellMar>
      </w:tblPr>
      <w:tblGrid>
        <w:gridCol w:w="1909"/>
        <w:gridCol w:w="5040"/>
        <w:gridCol w:w="1658"/>
      </w:tblGrid>
      <w:tr>
        <w:tblPrEx>
          <w:tblCellMar>
            <w:top w:w="0" w:type="dxa"/>
            <w:left w:w="108" w:type="dxa"/>
            <w:bottom w:w="0" w:type="dxa"/>
            <w:right w:w="108" w:type="dxa"/>
          </w:tblCellMar>
        </w:tblPrEx>
        <w:trPr>
          <w:trHeight w:val="330" w:hRule="atLeast"/>
        </w:trPr>
        <w:tc>
          <w:tcPr>
            <w:tcW w:w="1909" w:type="dxa"/>
            <w:tcBorders>
              <w:top w:val="single" w:color="auto" w:sz="4" w:space="0"/>
              <w:left w:val="single" w:color="auto" w:sz="4" w:space="0"/>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5040"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658"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套餐总价(元/班)</w:t>
            </w:r>
          </w:p>
        </w:tc>
      </w:tr>
      <w:tr>
        <w:tblPrEx>
          <w:tblCellMar>
            <w:top w:w="0" w:type="dxa"/>
            <w:left w:w="108" w:type="dxa"/>
            <w:bottom w:w="0" w:type="dxa"/>
            <w:right w:w="108" w:type="dxa"/>
          </w:tblCellMar>
        </w:tblPrEx>
        <w:trPr>
          <w:trHeight w:val="660" w:hRule="atLeast"/>
        </w:trPr>
        <w:tc>
          <w:tcPr>
            <w:tcW w:w="1909" w:type="dxa"/>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华为物联网高级开发者培训</w:t>
            </w:r>
          </w:p>
        </w:tc>
        <w:tc>
          <w:tcPr>
            <w:tcW w:w="504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当地开培训班；每期时长：5 天,每期人数:  20  ;</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简介：定位于熟悉物联网技术原理，并能够应用华为物联网产品与技术进行综合创新的应用型人才培养。</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课程内容包括：IoT平台原理与实战、物联网通信技术原理与实战、物联网操作系统原理与实战、华为物联网网关原理与实战</w:t>
            </w:r>
          </w:p>
        </w:tc>
        <w:tc>
          <w:tcPr>
            <w:tcW w:w="1658"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256180</w:t>
            </w:r>
          </w:p>
        </w:tc>
      </w:tr>
    </w:tbl>
    <w:p>
      <w:pPr>
        <w:rPr>
          <w:rFonts w:asciiTheme="minorEastAsia" w:hAnsiTheme="minorEastAsia" w:eastAsiaTheme="minorEastAsia"/>
        </w:rPr>
      </w:pPr>
    </w:p>
    <w:p>
      <w:pPr>
        <w:pStyle w:val="5"/>
      </w:pPr>
      <w:r>
        <w:rPr>
          <w:rFonts w:hint="eastAsia"/>
        </w:rPr>
        <w:t>华为物联网高层班</w:t>
      </w:r>
    </w:p>
    <w:tbl>
      <w:tblPr>
        <w:tblStyle w:val="34"/>
        <w:tblW w:w="8607" w:type="dxa"/>
        <w:tblInd w:w="0" w:type="dxa"/>
        <w:tblLayout w:type="fixed"/>
        <w:tblCellMar>
          <w:top w:w="0" w:type="dxa"/>
          <w:left w:w="108" w:type="dxa"/>
          <w:bottom w:w="0" w:type="dxa"/>
          <w:right w:w="108" w:type="dxa"/>
        </w:tblCellMar>
      </w:tblPr>
      <w:tblGrid>
        <w:gridCol w:w="1909"/>
        <w:gridCol w:w="5040"/>
        <w:gridCol w:w="1658"/>
      </w:tblGrid>
      <w:tr>
        <w:trPr>
          <w:trHeight w:val="330" w:hRule="atLeast"/>
        </w:trPr>
        <w:tc>
          <w:tcPr>
            <w:tcW w:w="1909" w:type="dxa"/>
            <w:tcBorders>
              <w:top w:val="single" w:color="auto" w:sz="4" w:space="0"/>
              <w:left w:val="single" w:color="auto" w:sz="4" w:space="0"/>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5040"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658"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套餐总价(元/班)</w:t>
            </w:r>
          </w:p>
        </w:tc>
      </w:tr>
      <w:tr>
        <w:tblPrEx>
          <w:tblCellMar>
            <w:top w:w="0" w:type="dxa"/>
            <w:left w:w="108" w:type="dxa"/>
            <w:bottom w:w="0" w:type="dxa"/>
            <w:right w:w="108" w:type="dxa"/>
          </w:tblCellMar>
        </w:tblPrEx>
        <w:trPr>
          <w:trHeight w:val="660" w:hRule="atLeast"/>
        </w:trPr>
        <w:tc>
          <w:tcPr>
            <w:tcW w:w="1909" w:type="dxa"/>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华为物联网高层班</w:t>
            </w:r>
          </w:p>
        </w:tc>
        <w:tc>
          <w:tcPr>
            <w:tcW w:w="504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每期时长：1 天，每期人数： 8-24 人</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简介：面向企业高层及政府部门管理人员，培训内容包括物联网概念及发展趋势的介绍，物联网技术与架构知识，物联网应用案例，华为物联网解决方案，物联网分享与研讨等。</w:t>
            </w:r>
          </w:p>
        </w:tc>
        <w:tc>
          <w:tcPr>
            <w:tcW w:w="1658"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250000</w:t>
            </w:r>
          </w:p>
        </w:tc>
      </w:tr>
    </w:tbl>
    <w:p>
      <w:pPr>
        <w:pStyle w:val="4"/>
        <w:spacing w:before="156" w:after="156"/>
      </w:pPr>
      <w:r>
        <w:rPr>
          <w:rFonts w:hint="eastAsia"/>
        </w:rPr>
        <w:t>物联网综合实训平台</w:t>
      </w:r>
    </w:p>
    <w:p>
      <w:pPr>
        <w:pStyle w:val="5"/>
      </w:pPr>
      <w:r>
        <w:rPr>
          <w:rFonts w:hint="eastAsia"/>
        </w:rPr>
        <w:t>信息通信实训平台 物联网标准版</w:t>
      </w:r>
    </w:p>
    <w:tbl>
      <w:tblPr>
        <w:tblStyle w:val="34"/>
        <w:tblW w:w="8607" w:type="dxa"/>
        <w:tblInd w:w="0" w:type="dxa"/>
        <w:tblLayout w:type="fixed"/>
        <w:tblCellMar>
          <w:top w:w="0" w:type="dxa"/>
          <w:left w:w="108" w:type="dxa"/>
          <w:bottom w:w="0" w:type="dxa"/>
          <w:right w:w="108" w:type="dxa"/>
        </w:tblCellMar>
      </w:tblPr>
      <w:tblGrid>
        <w:gridCol w:w="1321"/>
        <w:gridCol w:w="6216"/>
        <w:gridCol w:w="1070"/>
      </w:tblGrid>
      <w:tr>
        <w:tblPrEx>
          <w:tblCellMar>
            <w:top w:w="0" w:type="dxa"/>
            <w:left w:w="108" w:type="dxa"/>
            <w:bottom w:w="0" w:type="dxa"/>
            <w:right w:w="108" w:type="dxa"/>
          </w:tblCellMar>
        </w:tblPrEx>
        <w:trPr>
          <w:trHeight w:val="330" w:hRule="atLeast"/>
        </w:trPr>
        <w:tc>
          <w:tcPr>
            <w:tcW w:w="1321" w:type="dxa"/>
            <w:tcBorders>
              <w:top w:val="single" w:color="auto" w:sz="4" w:space="0"/>
              <w:left w:val="single" w:color="auto" w:sz="4" w:space="0"/>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6216"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070"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套餐总价(元/班)</w:t>
            </w:r>
          </w:p>
        </w:tc>
      </w:tr>
      <w:tr>
        <w:tblPrEx>
          <w:tblCellMar>
            <w:top w:w="0" w:type="dxa"/>
            <w:left w:w="108" w:type="dxa"/>
            <w:bottom w:w="0" w:type="dxa"/>
            <w:right w:w="108" w:type="dxa"/>
          </w:tblCellMar>
        </w:tblPrEx>
        <w:trPr>
          <w:trHeight w:val="660" w:hRule="atLeast"/>
        </w:trPr>
        <w:tc>
          <w:tcPr>
            <w:tcW w:w="1321" w:type="dxa"/>
            <w:tcBorders>
              <w:top w:val="nil"/>
              <w:left w:val="single" w:color="auto" w:sz="4" w:space="0"/>
              <w:bottom w:val="nil"/>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物联网</w:t>
            </w:r>
            <w:r>
              <w:rPr>
                <w:rFonts w:asciiTheme="minorEastAsia" w:hAnsiTheme="minorEastAsia" w:eastAsiaTheme="minorEastAsia"/>
                <w:color w:val="000000"/>
                <w:sz w:val="18"/>
                <w:szCs w:val="18"/>
              </w:rPr>
              <w:t>标准版10账号</w:t>
            </w:r>
          </w:p>
        </w:tc>
        <w:tc>
          <w:tcPr>
            <w:tcW w:w="6216" w:type="dxa"/>
            <w:vMerge w:val="restart"/>
            <w:tcBorders>
              <w:top w:val="nil"/>
              <w:left w:val="nil"/>
              <w:right w:val="single" w:color="auto" w:sz="4" w:space="0"/>
            </w:tcBorders>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使用期限：包年</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实训平台包括：掌上平台、综合平台：数据展示、实验验证与控制、实验环境、课件查看及视频播放、用户及教学管理、考试管理</w:t>
            </w:r>
          </w:p>
          <w:p>
            <w:pPr>
              <w:rPr>
                <w:rFonts w:asciiTheme="minorEastAsia" w:hAnsiTheme="minorEastAsia" w:eastAsiaTheme="minorEastAsia"/>
                <w:color w:val="000000"/>
                <w:sz w:val="18"/>
                <w:szCs w:val="18"/>
              </w:rPr>
            </w:pPr>
            <w:r>
              <w:fldChar w:fldCharType="begin"/>
            </w:r>
            <w:r>
              <w:instrText xml:space="preserve"> HYPERLINK "https://marketplace.huaweicloud.com/product/00301-275311-0--0" </w:instrText>
            </w:r>
            <w:r>
              <w:fldChar w:fldCharType="separate"/>
            </w:r>
            <w:r>
              <w:rPr>
                <w:rStyle w:val="39"/>
                <w:rFonts w:asciiTheme="minorEastAsia" w:hAnsiTheme="minorEastAsia" w:eastAsiaTheme="minorEastAsia"/>
              </w:rPr>
              <w:t>https://marketplace.huaweicloud.com/product/00301-275311-0--0</w:t>
            </w:r>
            <w:r>
              <w:rPr>
                <w:rStyle w:val="39"/>
                <w:rFonts w:asciiTheme="minorEastAsia" w:hAnsiTheme="minorEastAsia" w:eastAsiaTheme="minorEastAsia"/>
              </w:rPr>
              <w:fldChar w:fldCharType="end"/>
            </w:r>
          </w:p>
        </w:tc>
        <w:tc>
          <w:tcPr>
            <w:tcW w:w="1070" w:type="dxa"/>
            <w:tcBorders>
              <w:top w:val="nil"/>
              <w:left w:val="nil"/>
              <w:bottom w:val="nil"/>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150000</w:t>
            </w:r>
          </w:p>
        </w:tc>
      </w:tr>
      <w:tr>
        <w:tblPrEx>
          <w:tblCellMar>
            <w:top w:w="0" w:type="dxa"/>
            <w:left w:w="108" w:type="dxa"/>
            <w:bottom w:w="0" w:type="dxa"/>
            <w:right w:w="108" w:type="dxa"/>
          </w:tblCellMar>
        </w:tblPrEx>
        <w:trPr>
          <w:trHeight w:val="660" w:hRule="atLeast"/>
        </w:trPr>
        <w:tc>
          <w:tcPr>
            <w:tcW w:w="1321" w:type="dxa"/>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物联网</w:t>
            </w:r>
            <w:r>
              <w:rPr>
                <w:rFonts w:asciiTheme="minorEastAsia" w:hAnsiTheme="minorEastAsia" w:eastAsiaTheme="minorEastAsia"/>
                <w:color w:val="000000"/>
                <w:sz w:val="18"/>
                <w:szCs w:val="18"/>
              </w:rPr>
              <w:t>标准版50账号</w:t>
            </w:r>
          </w:p>
        </w:tc>
        <w:tc>
          <w:tcPr>
            <w:tcW w:w="6216" w:type="dxa"/>
            <w:vMerge w:val="continue"/>
            <w:tcBorders>
              <w:left w:val="nil"/>
              <w:bottom w:val="single" w:color="auto" w:sz="4" w:space="0"/>
              <w:right w:val="single" w:color="auto" w:sz="4" w:space="0"/>
            </w:tcBorders>
            <w:shd w:val="clear" w:color="auto" w:fill="auto"/>
            <w:vAlign w:val="center"/>
          </w:tcPr>
          <w:p>
            <w:pPr>
              <w:rPr>
                <w:rFonts w:asciiTheme="minorEastAsia" w:hAnsiTheme="minorEastAsia" w:eastAsiaTheme="minorEastAsia"/>
                <w:color w:val="000000"/>
                <w:sz w:val="18"/>
                <w:szCs w:val="18"/>
              </w:rPr>
            </w:pPr>
          </w:p>
        </w:tc>
        <w:tc>
          <w:tcPr>
            <w:tcW w:w="107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5</w:t>
            </w:r>
            <w:r>
              <w:rPr>
                <w:rFonts w:asciiTheme="minorEastAsia" w:hAnsiTheme="minorEastAsia" w:eastAsiaTheme="minorEastAsia"/>
                <w:sz w:val="18"/>
                <w:szCs w:val="18"/>
              </w:rPr>
              <w:t>00000</w:t>
            </w:r>
          </w:p>
        </w:tc>
      </w:tr>
    </w:tbl>
    <w:p>
      <w:pPr>
        <w:pStyle w:val="5"/>
      </w:pPr>
      <w:r>
        <w:rPr>
          <w:rFonts w:hint="eastAsia"/>
        </w:rPr>
        <w:t>信息通信实训平台 物联网高阶版</w:t>
      </w:r>
    </w:p>
    <w:tbl>
      <w:tblPr>
        <w:tblStyle w:val="34"/>
        <w:tblW w:w="8607" w:type="dxa"/>
        <w:tblInd w:w="0" w:type="dxa"/>
        <w:tblLayout w:type="fixed"/>
        <w:tblCellMar>
          <w:top w:w="0" w:type="dxa"/>
          <w:left w:w="108" w:type="dxa"/>
          <w:bottom w:w="0" w:type="dxa"/>
          <w:right w:w="108" w:type="dxa"/>
        </w:tblCellMar>
      </w:tblPr>
      <w:tblGrid>
        <w:gridCol w:w="1321"/>
        <w:gridCol w:w="6216"/>
        <w:gridCol w:w="1070"/>
      </w:tblGrid>
      <w:tr>
        <w:tblPrEx>
          <w:tblCellMar>
            <w:top w:w="0" w:type="dxa"/>
            <w:left w:w="108" w:type="dxa"/>
            <w:bottom w:w="0" w:type="dxa"/>
            <w:right w:w="108" w:type="dxa"/>
          </w:tblCellMar>
        </w:tblPrEx>
        <w:trPr>
          <w:trHeight w:val="330" w:hRule="atLeast"/>
        </w:trPr>
        <w:tc>
          <w:tcPr>
            <w:tcW w:w="1321" w:type="dxa"/>
            <w:tcBorders>
              <w:top w:val="single" w:color="auto" w:sz="4" w:space="0"/>
              <w:left w:val="single" w:color="auto" w:sz="4" w:space="0"/>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6216"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070" w:type="dxa"/>
            <w:tcBorders>
              <w:top w:val="single" w:color="auto" w:sz="4" w:space="0"/>
              <w:left w:val="nil"/>
              <w:bottom w:val="single" w:color="auto" w:sz="4" w:space="0"/>
              <w:right w:val="single" w:color="auto" w:sz="4" w:space="0"/>
            </w:tcBorders>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套餐总价(元/班)</w:t>
            </w:r>
          </w:p>
        </w:tc>
      </w:tr>
      <w:tr>
        <w:tblPrEx>
          <w:tblCellMar>
            <w:top w:w="0" w:type="dxa"/>
            <w:left w:w="108" w:type="dxa"/>
            <w:bottom w:w="0" w:type="dxa"/>
            <w:right w:w="108" w:type="dxa"/>
          </w:tblCellMar>
        </w:tblPrEx>
        <w:trPr>
          <w:trHeight w:val="899" w:hRule="atLeast"/>
        </w:trPr>
        <w:tc>
          <w:tcPr>
            <w:tcW w:w="1321" w:type="dxa"/>
            <w:tcBorders>
              <w:top w:val="nil"/>
              <w:left w:val="single" w:color="auto" w:sz="4" w:space="0"/>
              <w:bottom w:val="nil"/>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物联网</w:t>
            </w:r>
            <w:r>
              <w:rPr>
                <w:rFonts w:asciiTheme="minorEastAsia" w:hAnsiTheme="minorEastAsia" w:eastAsiaTheme="minorEastAsia"/>
                <w:color w:val="000000"/>
                <w:sz w:val="18"/>
                <w:szCs w:val="18"/>
              </w:rPr>
              <w:t>高阶版</w:t>
            </w:r>
          </w:p>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10账号</w:t>
            </w:r>
          </w:p>
        </w:tc>
        <w:tc>
          <w:tcPr>
            <w:tcW w:w="6216" w:type="dxa"/>
            <w:vMerge w:val="restart"/>
            <w:tcBorders>
              <w:top w:val="nil"/>
              <w:left w:val="nil"/>
              <w:right w:val="single" w:color="auto" w:sz="4" w:space="0"/>
            </w:tcBorders>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使用期限：包年</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实训平台包括：掌上平台、综合平台：数据展示、实验验证与控制、实验环境、课件查看及视频播放、用户及教学管理、考试管理、华为物联网平台中间件科研模块。</w:t>
            </w:r>
          </w:p>
          <w:p>
            <w:pPr>
              <w:rPr>
                <w:rFonts w:asciiTheme="minorEastAsia" w:hAnsiTheme="minorEastAsia" w:eastAsiaTheme="minorEastAsia"/>
                <w:color w:val="000000"/>
                <w:sz w:val="18"/>
                <w:szCs w:val="18"/>
              </w:rPr>
            </w:pPr>
            <w:r>
              <w:fldChar w:fldCharType="begin"/>
            </w:r>
            <w:r>
              <w:instrText xml:space="preserve"> HYPERLINK "https://marketplace.huaweicloud.com/product/00301-275311-0--0" </w:instrText>
            </w:r>
            <w:r>
              <w:fldChar w:fldCharType="separate"/>
            </w:r>
            <w:r>
              <w:rPr>
                <w:rStyle w:val="39"/>
                <w:rFonts w:asciiTheme="minorEastAsia" w:hAnsiTheme="minorEastAsia" w:eastAsiaTheme="minorEastAsia"/>
              </w:rPr>
              <w:t>https://marketplace.huaweicloud.com/product/00301-275311-0--0</w:t>
            </w:r>
            <w:r>
              <w:rPr>
                <w:rStyle w:val="39"/>
                <w:rFonts w:asciiTheme="minorEastAsia" w:hAnsiTheme="minorEastAsia" w:eastAsiaTheme="minorEastAsia"/>
              </w:rPr>
              <w:fldChar w:fldCharType="end"/>
            </w:r>
          </w:p>
        </w:tc>
        <w:tc>
          <w:tcPr>
            <w:tcW w:w="1070" w:type="dxa"/>
            <w:tcBorders>
              <w:top w:val="nil"/>
              <w:left w:val="nil"/>
              <w:bottom w:val="nil"/>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212500</w:t>
            </w:r>
          </w:p>
        </w:tc>
      </w:tr>
      <w:tr>
        <w:tblPrEx>
          <w:tblCellMar>
            <w:top w:w="0" w:type="dxa"/>
            <w:left w:w="108" w:type="dxa"/>
            <w:bottom w:w="0" w:type="dxa"/>
            <w:right w:w="108" w:type="dxa"/>
          </w:tblCellMar>
        </w:tblPrEx>
        <w:trPr>
          <w:trHeight w:val="660" w:hRule="atLeast"/>
        </w:trPr>
        <w:tc>
          <w:tcPr>
            <w:tcW w:w="1321" w:type="dxa"/>
            <w:tcBorders>
              <w:top w:val="nil"/>
              <w:left w:val="single" w:color="auto" w:sz="4" w:space="0"/>
              <w:bottom w:val="single" w:color="auto" w:sz="4" w:space="0"/>
              <w:right w:val="single" w:color="auto" w:sz="4" w:space="0"/>
            </w:tcBorders>
            <w:shd w:val="clear" w:color="auto" w:fill="auto"/>
            <w:vAlign w:val="center"/>
          </w:tcPr>
          <w:p>
            <w:pPr>
              <w:jc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物联网</w:t>
            </w:r>
            <w:r>
              <w:rPr>
                <w:rFonts w:asciiTheme="minorEastAsia" w:hAnsiTheme="minorEastAsia" w:eastAsiaTheme="minorEastAsia"/>
                <w:color w:val="000000"/>
                <w:sz w:val="18"/>
                <w:szCs w:val="18"/>
              </w:rPr>
              <w:t>高阶版</w:t>
            </w:r>
          </w:p>
          <w:p>
            <w:pPr>
              <w:jc w:val="center"/>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50账号</w:t>
            </w:r>
          </w:p>
        </w:tc>
        <w:tc>
          <w:tcPr>
            <w:tcW w:w="6216" w:type="dxa"/>
            <w:vMerge w:val="continue"/>
            <w:tcBorders>
              <w:left w:val="nil"/>
              <w:bottom w:val="single" w:color="auto" w:sz="4" w:space="0"/>
              <w:right w:val="single" w:color="auto" w:sz="4" w:space="0"/>
            </w:tcBorders>
            <w:shd w:val="clear" w:color="auto" w:fill="auto"/>
            <w:vAlign w:val="center"/>
          </w:tcPr>
          <w:p>
            <w:pPr>
              <w:rPr>
                <w:rFonts w:asciiTheme="minorEastAsia" w:hAnsiTheme="minorEastAsia" w:eastAsiaTheme="minorEastAsia"/>
                <w:color w:val="000000"/>
                <w:sz w:val="18"/>
                <w:szCs w:val="18"/>
              </w:rPr>
            </w:pPr>
          </w:p>
        </w:tc>
        <w:tc>
          <w:tcPr>
            <w:tcW w:w="107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9</w:t>
            </w:r>
            <w:r>
              <w:rPr>
                <w:rFonts w:asciiTheme="minorEastAsia" w:hAnsiTheme="minorEastAsia" w:eastAsiaTheme="minorEastAsia"/>
                <w:sz w:val="18"/>
                <w:szCs w:val="18"/>
              </w:rPr>
              <w:t>00000</w:t>
            </w:r>
          </w:p>
        </w:tc>
      </w:tr>
    </w:tbl>
    <w:p>
      <w:pPr>
        <w:rPr>
          <w:rFonts w:asciiTheme="minorEastAsia" w:hAnsiTheme="minorEastAsia" w:eastAsiaTheme="minorEastAsia"/>
        </w:rPr>
      </w:pPr>
    </w:p>
    <w:p>
      <w:pPr>
        <w:pStyle w:val="3"/>
        <w:spacing w:before="156" w:after="156"/>
      </w:pPr>
      <w:r>
        <w:rPr>
          <w:rFonts w:hint="eastAsia"/>
        </w:rPr>
        <w:t>车路协同数字化服务</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5040"/>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0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5040"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658"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09"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V2X主业务服务</w:t>
            </w:r>
          </w:p>
        </w:tc>
        <w:tc>
          <w:tcPr>
            <w:tcW w:w="5040" w:type="dxa"/>
            <w:shd w:val="clear" w:color="auto" w:fill="auto"/>
            <w:vAlign w:val="center"/>
          </w:tcPr>
          <w:p>
            <w:pPr>
              <w:pStyle w:val="31"/>
              <w:spacing w:before="0" w:beforeAutospacing="0" w:after="0" w:afterAutospacing="0"/>
              <w:textAlignment w:val="cente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设备接入和设备管理，拓扑管理能力（含1,000个V2X 设备连接许可）</w:t>
            </w:r>
          </w:p>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提供限速预警、交通警示牌上车、交通拥堵警示、二次事故预警、异常车辆预警、行人预警、信号灯相位提醒、匝道车辆预警、局部气象预警等；</w:t>
            </w:r>
          </w:p>
        </w:tc>
        <w:tc>
          <w:tcPr>
            <w:tcW w:w="1658"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1,200,000元/年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09"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V2X边缘服务</w:t>
            </w:r>
          </w:p>
        </w:tc>
        <w:tc>
          <w:tcPr>
            <w:tcW w:w="5040"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道路事件融合感知、识别；每节点含2路摄像头接入、1路雷达接入；基本设备接入管理；V2I业务（不含硬件）</w:t>
            </w:r>
          </w:p>
        </w:tc>
        <w:tc>
          <w:tcPr>
            <w:tcW w:w="1658"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40,000元/网关/年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09"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规划实施服务</w:t>
            </w:r>
          </w:p>
        </w:tc>
        <w:tc>
          <w:tcPr>
            <w:tcW w:w="5040"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单个V2X平台及边缘节点规划设计、软件安装、对接RSU、业务调测、验收服务等；</w:t>
            </w:r>
          </w:p>
        </w:tc>
        <w:tc>
          <w:tcPr>
            <w:tcW w:w="1658" w:type="dxa"/>
            <w:shd w:val="clear" w:color="auto" w:fill="auto"/>
            <w:vAlign w:val="center"/>
          </w:tcPr>
          <w:p>
            <w:pPr>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1,800,000元/次</w:t>
            </w:r>
          </w:p>
        </w:tc>
      </w:tr>
    </w:tbl>
    <w:p>
      <w:pPr>
        <w:rPr>
          <w:rFonts w:asciiTheme="minorEastAsia" w:hAnsiTheme="minorEastAsia" w:eastAsiaTheme="minorEastAsia"/>
        </w:rPr>
      </w:pPr>
    </w:p>
    <w:p>
      <w:pPr>
        <w:pStyle w:val="3"/>
        <w:spacing w:before="156" w:after="156"/>
      </w:pPr>
      <w:r>
        <w:t>智慧园区服务</w:t>
      </w:r>
    </w:p>
    <w:p>
      <w:pPr>
        <w:rPr>
          <w:rFonts w:asciiTheme="minorEastAsia" w:hAnsiTheme="minorEastAsia" w:eastAsiaTheme="minorEastAsia"/>
        </w:rPr>
      </w:pPr>
    </w:p>
    <w:tbl>
      <w:tblPr>
        <w:tblStyle w:val="34"/>
        <w:tblW w:w="8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6"/>
        <w:gridCol w:w="3529"/>
        <w:gridCol w:w="1029"/>
        <w:gridCol w:w="1029"/>
        <w:gridCol w:w="1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466"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5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029"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单位</w:t>
            </w:r>
          </w:p>
        </w:tc>
        <w:tc>
          <w:tcPr>
            <w:tcW w:w="1029" w:type="dxa"/>
            <w:shd w:val="clear" w:color="000000" w:fill="FFC000"/>
            <w:vAlign w:val="center"/>
          </w:tcPr>
          <w:p>
            <w:pPr>
              <w:jc w:val="center"/>
              <w:rPr>
                <w:rFonts w:asciiTheme="minorEastAsia" w:hAnsiTheme="minorEastAsia" w:eastAsiaTheme="minorEastAsia"/>
                <w:b/>
                <w:bCs/>
                <w:color w:val="000000"/>
                <w:sz w:val="18"/>
                <w:szCs w:val="18"/>
              </w:rPr>
            </w:pPr>
            <w:r>
              <w:rPr>
                <w:rFonts w:asciiTheme="minorEastAsia" w:hAnsiTheme="minorEastAsia" w:eastAsiaTheme="minorEastAsia"/>
                <w:b/>
                <w:bCs/>
                <w:color w:val="000000"/>
                <w:sz w:val="18"/>
                <w:szCs w:val="18"/>
              </w:rPr>
              <w:t>价格</w:t>
            </w:r>
          </w:p>
        </w:tc>
        <w:tc>
          <w:tcPr>
            <w:tcW w:w="1914" w:type="dxa"/>
            <w:shd w:val="clear" w:color="000000" w:fill="FFC000"/>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6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智慧园区平台</w:t>
            </w:r>
          </w:p>
        </w:tc>
        <w:tc>
          <w:tcPr>
            <w:tcW w:w="3529" w:type="dxa"/>
            <w:shd w:val="clear" w:color="auto" w:fill="auto"/>
            <w:vAlign w:val="center"/>
          </w:tcPr>
          <w:p>
            <w:pPr>
              <w:pStyle w:val="31"/>
              <w:spacing w:before="0" w:beforeAutospacing="0" w:after="0" w:afterAutospacing="0"/>
              <w:textAlignment w:val="center"/>
              <w:rPr>
                <w:rFonts w:asciiTheme="minorEastAsia" w:hAnsiTheme="minorEastAsia" w:eastAsiaTheme="minorEastAsia"/>
                <w:sz w:val="18"/>
                <w:szCs w:val="18"/>
              </w:rPr>
            </w:pPr>
            <w:r>
              <w:rPr>
                <w:rFonts w:hint="eastAsia" w:asciiTheme="minorEastAsia" w:hAnsiTheme="minorEastAsia" w:eastAsiaTheme="minorEastAsia"/>
                <w:sz w:val="18"/>
                <w:szCs w:val="18"/>
              </w:rPr>
              <w:t>适合企业提升园区数字化水平</w:t>
            </w:r>
          </w:p>
          <w:p>
            <w:pPr>
              <w:pStyle w:val="31"/>
              <w:spacing w:before="0" w:beforeAutospacing="0" w:after="0" w:afterAutospacing="0"/>
              <w:textAlignment w:val="center"/>
              <w:rPr>
                <w:rFonts w:asciiTheme="minorEastAsia" w:hAnsiTheme="minorEastAsia" w:eastAsiaTheme="minorEastAsia"/>
                <w:sz w:val="18"/>
                <w:szCs w:val="18"/>
              </w:rPr>
            </w:pPr>
            <w:r>
              <w:rPr>
                <w:rFonts w:hint="eastAsia" w:asciiTheme="minorEastAsia" w:hAnsiTheme="minorEastAsia" w:eastAsiaTheme="minorEastAsia"/>
                <w:sz w:val="18"/>
                <w:szCs w:val="18"/>
              </w:rPr>
              <w:t>包含Ocean Connect园区IoT平台服务基本包，1000设备联接、赠送消息。</w:t>
            </w:r>
          </w:p>
        </w:tc>
        <w:tc>
          <w:tcPr>
            <w:tcW w:w="1029"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元/年</w:t>
            </w:r>
          </w:p>
        </w:tc>
        <w:tc>
          <w:tcPr>
            <w:tcW w:w="1029"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200,000</w:t>
            </w:r>
            <w:r>
              <w:rPr>
                <w:rFonts w:asciiTheme="minorEastAsia" w:hAnsiTheme="minorEastAsia" w:eastAsiaTheme="minorEastAsia"/>
                <w:sz w:val="18"/>
                <w:szCs w:val="18"/>
              </w:rPr>
              <w:t xml:space="preserve"> </w:t>
            </w:r>
          </w:p>
        </w:tc>
        <w:tc>
          <w:tcPr>
            <w:tcW w:w="1914"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设备及消息数超出按套餐外单价收费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6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园区边缘服务</w:t>
            </w:r>
          </w:p>
        </w:tc>
        <w:tc>
          <w:tcPr>
            <w:tcW w:w="3529" w:type="dxa"/>
            <w:shd w:val="clear" w:color="auto" w:fill="auto"/>
            <w:vAlign w:val="center"/>
          </w:tcPr>
          <w:p>
            <w:pPr>
              <w:pStyle w:val="31"/>
              <w:spacing w:before="0" w:beforeAutospacing="0" w:after="0" w:afterAutospacing="0"/>
              <w:textAlignment w:val="center"/>
              <w:rPr>
                <w:rFonts w:asciiTheme="minorEastAsia" w:hAnsiTheme="minorEastAsia" w:eastAsiaTheme="minorEastAsia"/>
                <w:sz w:val="18"/>
                <w:szCs w:val="18"/>
              </w:rPr>
            </w:pPr>
            <w:r>
              <w:rPr>
                <w:rFonts w:hint="eastAsia" w:asciiTheme="minorEastAsia" w:hAnsiTheme="minorEastAsia" w:eastAsiaTheme="minorEastAsia"/>
                <w:sz w:val="18"/>
                <w:szCs w:val="18"/>
              </w:rPr>
              <w:t>1套规格支持1000设备接入，可配置1~2个硬件盒子</w:t>
            </w:r>
          </w:p>
        </w:tc>
        <w:tc>
          <w:tcPr>
            <w:tcW w:w="1029" w:type="dxa"/>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元</w:t>
            </w:r>
            <w:r>
              <w:rPr>
                <w:rFonts w:asciiTheme="minorEastAsia" w:hAnsiTheme="minorEastAsia" w:eastAsiaTheme="minorEastAsia"/>
                <w:sz w:val="18"/>
                <w:szCs w:val="18"/>
              </w:rPr>
              <w:t>/套</w:t>
            </w:r>
            <w:r>
              <w:rPr>
                <w:rFonts w:hint="eastAsia" w:asciiTheme="minorEastAsia" w:hAnsiTheme="minorEastAsia" w:eastAsiaTheme="minorEastAsia"/>
                <w:sz w:val="18"/>
                <w:szCs w:val="18"/>
              </w:rPr>
              <w:t>/年</w:t>
            </w:r>
          </w:p>
        </w:tc>
        <w:tc>
          <w:tcPr>
            <w:tcW w:w="1029"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50,000</w:t>
            </w:r>
            <w:r>
              <w:rPr>
                <w:rFonts w:asciiTheme="minorEastAsia" w:hAnsiTheme="minorEastAsia" w:eastAsiaTheme="minorEastAsia"/>
                <w:sz w:val="18"/>
                <w:szCs w:val="18"/>
              </w:rPr>
              <w:t xml:space="preserve"> </w:t>
            </w:r>
          </w:p>
        </w:tc>
        <w:tc>
          <w:tcPr>
            <w:tcW w:w="1914"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配套Atlas500硬件，需要另外单独询价采购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66"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子系统集成对接服务</w:t>
            </w:r>
          </w:p>
        </w:tc>
        <w:tc>
          <w:tcPr>
            <w:tcW w:w="3529"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与园区的子系统对接集成服务，按每子系统计费</w:t>
            </w:r>
          </w:p>
        </w:tc>
        <w:tc>
          <w:tcPr>
            <w:tcW w:w="1029"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元/次</w:t>
            </w:r>
          </w:p>
        </w:tc>
        <w:tc>
          <w:tcPr>
            <w:tcW w:w="1029" w:type="dxa"/>
            <w:shd w:val="clear" w:color="auto" w:fill="auto"/>
            <w:vAlign w:val="center"/>
          </w:tcPr>
          <w:p>
            <w:pPr>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100,000</w:t>
            </w:r>
            <w:r>
              <w:rPr>
                <w:rFonts w:asciiTheme="minorEastAsia" w:hAnsiTheme="minorEastAsia" w:eastAsiaTheme="minorEastAsia"/>
                <w:sz w:val="18"/>
                <w:szCs w:val="18"/>
              </w:rPr>
              <w:t xml:space="preserve"> </w:t>
            </w:r>
          </w:p>
        </w:tc>
        <w:tc>
          <w:tcPr>
            <w:tcW w:w="1914"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子系统集成对接服务收费为一次性收费。</w:t>
            </w:r>
          </w:p>
        </w:tc>
      </w:tr>
    </w:tbl>
    <w:p>
      <w:pPr>
        <w:rPr>
          <w:rFonts w:asciiTheme="minorEastAsia" w:hAnsiTheme="minorEastAsia" w:eastAsiaTheme="minorEastAsia"/>
        </w:rPr>
      </w:pPr>
    </w:p>
    <w:p>
      <w:pPr>
        <w:pStyle w:val="2"/>
        <w:numPr>
          <w:ilvl w:val="0"/>
          <w:numId w:val="1"/>
        </w:numPr>
        <w:spacing w:before="156" w:after="156"/>
      </w:pPr>
      <w:r>
        <w:rPr>
          <w:rFonts w:hint="eastAsia"/>
        </w:rPr>
        <w:t>软件</w:t>
      </w:r>
      <w:r>
        <w:t>开发云服务</w:t>
      </w:r>
    </w:p>
    <w:p>
      <w:pPr>
        <w:pStyle w:val="3"/>
        <w:spacing w:before="156" w:after="156"/>
      </w:pPr>
      <w:r>
        <w:rPr>
          <w:rFonts w:hint="eastAsia"/>
        </w:rPr>
        <w:t>软件开发云资源</w:t>
      </w:r>
      <w:r>
        <w:t>服务</w:t>
      </w:r>
    </w:p>
    <w:p>
      <w:pPr>
        <w:pStyle w:val="4"/>
        <w:spacing w:before="156" w:after="156"/>
      </w:pPr>
      <w:r>
        <w:rPr>
          <w:rFonts w:hint="eastAsia"/>
        </w:rPr>
        <w:t>软件开发云1000元基础套餐服务</w:t>
      </w:r>
    </w:p>
    <w:p>
      <w:r>
        <w:rPr>
          <w:rFonts w:hint="eastAsia"/>
        </w:rPr>
        <w:t>1000元基础套餐，适用</w:t>
      </w:r>
      <w:r>
        <w:t>于</w:t>
      </w:r>
      <w:r>
        <w:rPr>
          <w:rFonts w:hint="eastAsia"/>
        </w:rPr>
        <w:t>团队</w:t>
      </w:r>
      <w:r>
        <w:t>包年包月使用。</w:t>
      </w:r>
      <w:r>
        <w:rPr>
          <w:rFonts w:hint="eastAsia"/>
        </w:rPr>
        <w:t>1份</w:t>
      </w:r>
      <w:r>
        <w:t>套餐，</w:t>
      </w:r>
      <w:r>
        <w:rPr>
          <w:rFonts w:hint="eastAsia"/>
        </w:rPr>
        <w:t>供</w:t>
      </w:r>
      <w:r>
        <w:t>5</w:t>
      </w:r>
      <w:r>
        <w:rPr>
          <w:rFonts w:hint="eastAsia"/>
        </w:rPr>
        <w:t>人</w:t>
      </w:r>
      <w:r>
        <w:t>团队</w:t>
      </w:r>
      <w:r>
        <w:rPr>
          <w:rFonts w:hint="eastAsia"/>
        </w:rPr>
        <w:t>使用1个月</w:t>
      </w:r>
      <w:r>
        <w:t>，按</w:t>
      </w:r>
      <w:r>
        <w:rPr>
          <w:rFonts w:hint="eastAsia"/>
        </w:rPr>
        <w:t>实际</w:t>
      </w:r>
      <w:r>
        <w:t>人数和时长</w:t>
      </w:r>
      <w:r>
        <w:rPr>
          <w:rFonts w:hint="eastAsia"/>
        </w:rPr>
        <w:t>购买多份叠加使用。套餐需要预付费购买后使用，人时用量</w:t>
      </w:r>
      <w:r>
        <w:t>和资源用量</w:t>
      </w:r>
      <w:r>
        <w:rPr>
          <w:rFonts w:hint="eastAsia"/>
        </w:rPr>
        <w:t>按月清零重置，并按照账号</w:t>
      </w:r>
      <w:r>
        <w:t>中所有</w:t>
      </w:r>
      <w:r>
        <w:rPr>
          <w:rFonts w:hint="eastAsia"/>
        </w:rPr>
        <w:t>DevCloud项目实际用户人数（去重）计算。</w:t>
      </w:r>
    </w:p>
    <w:tbl>
      <w:tblPr>
        <w:tblStyle w:val="7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418"/>
        <w:gridCol w:w="850"/>
        <w:gridCol w:w="1134"/>
        <w:gridCol w:w="1498"/>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shd w:val="clear" w:color="auto" w:fill="ADB9CA" w:themeFill="text2" w:themeFillTint="66"/>
            <w:vAlign w:val="center"/>
          </w:tcPr>
          <w:p>
            <w:pPr>
              <w:pStyle w:val="19"/>
              <w:spacing w:before="156" w:after="156"/>
              <w:rPr>
                <w:b w:val="0"/>
              </w:rPr>
            </w:pPr>
            <w:r>
              <w:rPr>
                <w:rFonts w:hint="eastAsia"/>
                <w:b w:val="0"/>
              </w:rPr>
              <w:t>服务项目</w:t>
            </w:r>
          </w:p>
        </w:tc>
        <w:tc>
          <w:tcPr>
            <w:tcW w:w="1418" w:type="dxa"/>
            <w:shd w:val="clear" w:color="auto" w:fill="ADB9CA" w:themeFill="text2" w:themeFillTint="66"/>
            <w:vAlign w:val="center"/>
          </w:tcPr>
          <w:p>
            <w:pPr>
              <w:pStyle w:val="19"/>
              <w:spacing w:before="156" w:after="156"/>
              <w:rPr>
                <w:b w:val="0"/>
              </w:rPr>
            </w:pPr>
            <w:r>
              <w:rPr>
                <w:rFonts w:hint="eastAsia"/>
                <w:b w:val="0"/>
              </w:rPr>
              <w:t>服务</w:t>
            </w:r>
            <w:r>
              <w:rPr>
                <w:b w:val="0"/>
              </w:rPr>
              <w:t>内容</w:t>
            </w:r>
          </w:p>
        </w:tc>
        <w:tc>
          <w:tcPr>
            <w:tcW w:w="850" w:type="dxa"/>
            <w:shd w:val="clear" w:color="auto" w:fill="ADB9CA" w:themeFill="text2" w:themeFillTint="66"/>
            <w:vAlign w:val="center"/>
          </w:tcPr>
          <w:p>
            <w:pPr>
              <w:pStyle w:val="19"/>
              <w:spacing w:before="156" w:after="156"/>
              <w:rPr>
                <w:b w:val="0"/>
              </w:rPr>
            </w:pPr>
            <w:r>
              <w:rPr>
                <w:rFonts w:hint="eastAsia"/>
                <w:b w:val="0"/>
              </w:rPr>
              <w:t>单价</w:t>
            </w:r>
          </w:p>
        </w:tc>
        <w:tc>
          <w:tcPr>
            <w:tcW w:w="1134" w:type="dxa"/>
            <w:shd w:val="clear" w:color="auto" w:fill="ADB9CA" w:themeFill="text2" w:themeFillTint="66"/>
            <w:vAlign w:val="center"/>
          </w:tcPr>
          <w:p>
            <w:pPr>
              <w:pStyle w:val="19"/>
              <w:spacing w:before="156" w:after="156"/>
              <w:rPr>
                <w:b w:val="0"/>
              </w:rPr>
            </w:pPr>
            <w:r>
              <w:rPr>
                <w:rFonts w:hint="eastAsia"/>
                <w:b w:val="0"/>
              </w:rPr>
              <w:t>计费</w:t>
            </w:r>
            <w:r>
              <w:rPr>
                <w:b w:val="0"/>
              </w:rPr>
              <w:t>模式</w:t>
            </w:r>
          </w:p>
        </w:tc>
        <w:tc>
          <w:tcPr>
            <w:tcW w:w="1498" w:type="dxa"/>
            <w:shd w:val="clear" w:color="auto" w:fill="ADB9CA" w:themeFill="text2" w:themeFillTint="66"/>
            <w:vAlign w:val="center"/>
          </w:tcPr>
          <w:p>
            <w:pPr>
              <w:pStyle w:val="19"/>
              <w:spacing w:before="156" w:after="156"/>
              <w:rPr>
                <w:b w:val="0"/>
              </w:rPr>
            </w:pPr>
            <w:r>
              <w:rPr>
                <w:rFonts w:hint="eastAsia"/>
                <w:b w:val="0"/>
              </w:rPr>
              <w:t>计费因子</w:t>
            </w:r>
          </w:p>
        </w:tc>
        <w:tc>
          <w:tcPr>
            <w:tcW w:w="2267" w:type="dxa"/>
            <w:shd w:val="clear" w:color="auto" w:fill="ADB9CA" w:themeFill="text2" w:themeFillTint="66"/>
            <w:vAlign w:val="center"/>
          </w:tcPr>
          <w:p>
            <w:pPr>
              <w:pStyle w:val="19"/>
              <w:spacing w:before="156" w:after="156"/>
              <w:rPr>
                <w:b w:val="0"/>
              </w:rPr>
            </w:pPr>
            <w:r>
              <w:rPr>
                <w:rFonts w:hint="eastAsia"/>
                <w:b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restart"/>
            <w:shd w:val="clear" w:color="auto" w:fill="auto"/>
            <w:vAlign w:val="center"/>
          </w:tcPr>
          <w:p>
            <w:pPr>
              <w:pStyle w:val="19"/>
              <w:spacing w:before="156" w:after="156"/>
              <w:rPr>
                <w:b w:val="0"/>
              </w:rPr>
            </w:pPr>
            <w:r>
              <w:rPr>
                <w:rFonts w:hint="eastAsia"/>
                <w:b w:val="0"/>
              </w:rPr>
              <w:t>软件开发云1000元</w:t>
            </w:r>
          </w:p>
          <w:p>
            <w:pPr>
              <w:pStyle w:val="19"/>
              <w:spacing w:before="156" w:after="156"/>
              <w:rPr>
                <w:b w:val="0"/>
              </w:rPr>
            </w:pPr>
            <w:r>
              <w:rPr>
                <w:rFonts w:hint="eastAsia"/>
                <w:b w:val="0"/>
              </w:rPr>
              <w:t>基础套餐服务</w:t>
            </w:r>
          </w:p>
        </w:tc>
        <w:tc>
          <w:tcPr>
            <w:tcW w:w="1418" w:type="dxa"/>
            <w:shd w:val="clear" w:color="auto" w:fill="auto"/>
            <w:vAlign w:val="top"/>
          </w:tcPr>
          <w:p>
            <w:pPr>
              <w:pStyle w:val="19"/>
              <w:spacing w:before="156" w:after="156"/>
              <w:rPr>
                <w:b w:val="0"/>
                <w:szCs w:val="21"/>
              </w:rPr>
            </w:pPr>
            <w:r>
              <w:rPr>
                <w:rFonts w:hint="eastAsia"/>
                <w:b w:val="0"/>
              </w:rPr>
              <w:t>项目管理服务</w:t>
            </w:r>
          </w:p>
        </w:tc>
        <w:tc>
          <w:tcPr>
            <w:tcW w:w="850" w:type="dxa"/>
            <w:vMerge w:val="restart"/>
            <w:shd w:val="clear" w:color="auto" w:fill="auto"/>
            <w:vAlign w:val="center"/>
          </w:tcPr>
          <w:p>
            <w:pPr>
              <w:pStyle w:val="19"/>
              <w:spacing w:before="156" w:after="156"/>
              <w:rPr>
                <w:b w:val="0"/>
                <w:spacing w:val="-12"/>
              </w:rPr>
            </w:pPr>
            <w:r>
              <w:rPr>
                <w:rFonts w:hint="eastAsia"/>
                <w:b w:val="0"/>
                <w:spacing w:val="-12"/>
              </w:rPr>
              <w:t>1000元/5人/月</w:t>
            </w:r>
          </w:p>
        </w:tc>
        <w:tc>
          <w:tcPr>
            <w:tcW w:w="1134" w:type="dxa"/>
            <w:vMerge w:val="restart"/>
            <w:shd w:val="clear" w:color="auto" w:fill="auto"/>
            <w:vAlign w:val="center"/>
          </w:tcPr>
          <w:p>
            <w:pPr>
              <w:pStyle w:val="19"/>
              <w:spacing w:before="156" w:after="156"/>
              <w:rPr>
                <w:b w:val="0"/>
                <w:spacing w:val="-12"/>
              </w:rPr>
            </w:pPr>
            <w:r>
              <w:rPr>
                <w:rFonts w:hint="eastAsia"/>
                <w:b w:val="0"/>
                <w:spacing w:val="-12"/>
              </w:rPr>
              <w:t>包年包月</w:t>
            </w:r>
          </w:p>
        </w:tc>
        <w:tc>
          <w:tcPr>
            <w:tcW w:w="1498" w:type="dxa"/>
            <w:vMerge w:val="restart"/>
            <w:shd w:val="clear" w:color="auto" w:fill="auto"/>
            <w:vAlign w:val="center"/>
          </w:tcPr>
          <w:p>
            <w:pPr>
              <w:pStyle w:val="19"/>
              <w:spacing w:before="156" w:after="156"/>
              <w:rPr>
                <w:b w:val="0"/>
                <w:szCs w:val="21"/>
              </w:rPr>
            </w:pPr>
            <w:r>
              <w:rPr>
                <w:rFonts w:hint="eastAsia"/>
                <w:b w:val="0"/>
                <w:szCs w:val="21"/>
              </w:rPr>
              <w:t>人时</w:t>
            </w:r>
          </w:p>
        </w:tc>
        <w:tc>
          <w:tcPr>
            <w:tcW w:w="2267" w:type="dxa"/>
            <w:vMerge w:val="restart"/>
            <w:shd w:val="clear" w:color="auto" w:fill="auto"/>
            <w:vAlign w:val="center"/>
          </w:tcPr>
          <w:p>
            <w:pPr>
              <w:pStyle w:val="19"/>
              <w:spacing w:before="156" w:after="156"/>
              <w:rPr>
                <w:b w:val="0"/>
              </w:rPr>
            </w:pPr>
            <w:r>
              <w:rPr>
                <w:rFonts w:hint="eastAsia"/>
                <w:b w:val="0"/>
              </w:rPr>
              <w:t>每个套餐包含3720人时用量，在套餐有效期内弹性使用（可超过5人），超出人时用量部分按需计费，详细参考表二；</w:t>
            </w:r>
          </w:p>
          <w:p>
            <w:pPr>
              <w:pStyle w:val="19"/>
              <w:spacing w:before="156" w:after="156"/>
              <w:rPr>
                <w:b w:val="0"/>
              </w:rPr>
            </w:pPr>
            <w:r>
              <w:rPr>
                <w:rFonts w:hint="eastAsia"/>
                <w:b w:val="0"/>
              </w:rPr>
              <w:t>开通DevCloud服务时，每月赠送资源用量：项目管理存储74400G*小时、测试管理存储74400G*小时、发布管理存储74400G*小时、配置管理存储74400G*小时、代码检查1000K行、编译构建5000分钟。如果超出了存储空间、代码检查行数和编译构建时间的赠送值，则按超出额度按需计费,详情参考表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代码托管服务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编译构建服务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代码检查服务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云测-测试管理服务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发布管理服务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流水线服务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vMerge w:val="continue"/>
            <w:shd w:val="clear" w:color="auto" w:fill="auto"/>
            <w:vAlign w:val="center"/>
          </w:tcPr>
          <w:p>
            <w:pPr>
              <w:jc w:val="both"/>
            </w:pPr>
          </w:p>
        </w:tc>
        <w:tc>
          <w:tcPr>
            <w:tcW w:w="1418" w:type="dxa"/>
            <w:shd w:val="clear" w:color="auto" w:fill="auto"/>
            <w:vAlign w:val="top"/>
          </w:tcPr>
          <w:p>
            <w:pPr>
              <w:pStyle w:val="106"/>
              <w:kinsoku w:val="0"/>
              <w:overflowPunct w:val="0"/>
              <w:spacing w:before="156" w:after="156"/>
              <w:ind w:right="275"/>
              <w:jc w:val="left"/>
              <w:rPr>
                <w:sz w:val="21"/>
                <w:szCs w:val="21"/>
              </w:rPr>
            </w:pPr>
            <w:r>
              <w:rPr>
                <w:rFonts w:hint="eastAsia"/>
              </w:rPr>
              <w:t>部署服务</w:t>
            </w:r>
          </w:p>
        </w:tc>
        <w:tc>
          <w:tcPr>
            <w:tcW w:w="850" w:type="dxa"/>
            <w:vMerge w:val="continue"/>
            <w:shd w:val="clear" w:color="auto" w:fill="auto"/>
            <w:vAlign w:val="center"/>
          </w:tcPr>
          <w:p>
            <w:pPr>
              <w:jc w:val="both"/>
            </w:pPr>
          </w:p>
        </w:tc>
        <w:tc>
          <w:tcPr>
            <w:tcW w:w="1134" w:type="dxa"/>
            <w:vMerge w:val="continue"/>
            <w:shd w:val="clear" w:color="auto" w:fill="auto"/>
            <w:vAlign w:val="center"/>
          </w:tcPr>
          <w:p>
            <w:pPr>
              <w:jc w:val="both"/>
            </w:pPr>
          </w:p>
        </w:tc>
        <w:tc>
          <w:tcPr>
            <w:tcW w:w="1498" w:type="dxa"/>
            <w:vMerge w:val="continue"/>
            <w:shd w:val="clear" w:color="auto" w:fill="auto"/>
            <w:vAlign w:val="center"/>
          </w:tcPr>
          <w:p>
            <w:pPr>
              <w:jc w:val="both"/>
            </w:pPr>
          </w:p>
        </w:tc>
        <w:tc>
          <w:tcPr>
            <w:tcW w:w="2267" w:type="dxa"/>
            <w:vMerge w:val="continue"/>
            <w:shd w:val="clear" w:color="auto" w:fill="auto"/>
            <w:vAlign w:val="center"/>
          </w:tcPr>
          <w:p>
            <w:pPr>
              <w:jc w:val="both"/>
            </w:pPr>
          </w:p>
        </w:tc>
      </w:tr>
    </w:tbl>
    <w:p>
      <w:pPr>
        <w:rPr>
          <w:b/>
        </w:rPr>
      </w:pPr>
      <w:r>
        <w:rPr>
          <w:rFonts w:hint="eastAsia"/>
          <w:b/>
        </w:rPr>
        <w:t>超出套餐部分</w:t>
      </w:r>
      <w:r>
        <w:rPr>
          <w:b/>
        </w:rPr>
        <w:t>计费</w:t>
      </w:r>
      <w:r>
        <w:rPr>
          <w:rFonts w:hint="eastAsia"/>
          <w:b/>
        </w:rPr>
        <w:t>：</w:t>
      </w:r>
    </w:p>
    <w:p>
      <w:pPr>
        <w:pStyle w:val="63"/>
        <w:spacing w:before="156" w:after="156" w:line="460" w:lineRule="exact"/>
        <w:ind w:firstLine="0" w:firstLineChars="0"/>
        <w:rPr>
          <w:rFonts w:ascii="宋体" w:hAnsi="宋体"/>
        </w:rPr>
      </w:pPr>
      <w:r>
        <w:rPr>
          <w:rFonts w:hint="eastAsia" w:ascii="宋体" w:hAnsi="宋体"/>
        </w:rPr>
        <w:t>表一：当实际使用资源超出赠送资源额度时，超出部分将采用按需计费</w:t>
      </w:r>
    </w:p>
    <w:p>
      <w:pPr>
        <w:pStyle w:val="63"/>
        <w:spacing w:before="156" w:after="156" w:line="460" w:lineRule="exact"/>
        <w:ind w:firstLine="0" w:firstLineChars="0"/>
        <w:rPr>
          <w:rFonts w:ascii="宋体" w:hAnsi="宋体"/>
          <w:b/>
        </w:rPr>
      </w:pP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25"/>
        <w:gridCol w:w="2024"/>
        <w:gridCol w:w="1826"/>
        <w:gridCol w:w="2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blHeader/>
        </w:trPr>
        <w:tc>
          <w:tcPr>
            <w:tcW w:w="2025" w:type="dxa"/>
            <w:shd w:val="clear" w:color="auto" w:fill="ADB9CA" w:themeFill="text2" w:themeFillTint="66"/>
            <w:noWrap/>
          </w:tcPr>
          <w:p>
            <w:pPr>
              <w:pStyle w:val="19"/>
              <w:spacing w:before="156" w:after="156"/>
              <w:rPr>
                <w:b w:val="0"/>
              </w:rPr>
            </w:pPr>
            <w:r>
              <w:rPr>
                <w:rFonts w:hint="eastAsia"/>
                <w:b w:val="0"/>
              </w:rPr>
              <w:t>服务</w:t>
            </w:r>
          </w:p>
        </w:tc>
        <w:tc>
          <w:tcPr>
            <w:tcW w:w="2024" w:type="dxa"/>
            <w:shd w:val="clear" w:color="auto" w:fill="ADB9CA" w:themeFill="text2" w:themeFillTint="66"/>
            <w:noWrap/>
          </w:tcPr>
          <w:p>
            <w:pPr>
              <w:pStyle w:val="19"/>
              <w:spacing w:before="156" w:after="156"/>
              <w:rPr>
                <w:b w:val="0"/>
              </w:rPr>
            </w:pPr>
            <w:r>
              <w:rPr>
                <w:rFonts w:hint="eastAsia"/>
                <w:b w:val="0"/>
              </w:rPr>
              <w:t>计费项</w:t>
            </w:r>
          </w:p>
        </w:tc>
        <w:tc>
          <w:tcPr>
            <w:tcW w:w="1826" w:type="dxa"/>
            <w:shd w:val="clear" w:color="auto" w:fill="ADB9CA" w:themeFill="text2" w:themeFillTint="66"/>
            <w:noWrap/>
          </w:tcPr>
          <w:p>
            <w:pPr>
              <w:pStyle w:val="19"/>
              <w:spacing w:before="156" w:after="156"/>
              <w:rPr>
                <w:b w:val="0"/>
              </w:rPr>
            </w:pPr>
            <w:r>
              <w:rPr>
                <w:rFonts w:hint="eastAsia"/>
                <w:b w:val="0"/>
              </w:rPr>
              <w:t>价格</w:t>
            </w:r>
          </w:p>
        </w:tc>
        <w:tc>
          <w:tcPr>
            <w:tcW w:w="2732" w:type="dxa"/>
            <w:shd w:val="clear" w:color="auto" w:fill="ADB9CA" w:themeFill="text2" w:themeFillTint="66"/>
            <w:noWrap/>
          </w:tcPr>
          <w:p>
            <w:pPr>
              <w:pStyle w:val="19"/>
              <w:spacing w:before="156" w:after="156"/>
              <w:rPr>
                <w:b w:val="0"/>
              </w:rPr>
            </w:pPr>
            <w:r>
              <w:rPr>
                <w:rFonts w:hint="eastAsia"/>
                <w:b w:val="0"/>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b w:val="0"/>
              </w:rPr>
              <w:t>项目管理</w:t>
            </w:r>
          </w:p>
        </w:tc>
        <w:tc>
          <w:tcPr>
            <w:tcW w:w="2024" w:type="dxa"/>
            <w:shd w:val="clear" w:color="auto" w:fill="FFFFFF"/>
            <w:vAlign w:val="center"/>
          </w:tcPr>
          <w:p>
            <w:pPr>
              <w:pStyle w:val="19"/>
              <w:spacing w:before="156" w:after="156"/>
              <w:rPr>
                <w:b w:val="0"/>
              </w:rPr>
            </w:pPr>
            <w:r>
              <w:rPr>
                <w:b w:val="0"/>
              </w:rPr>
              <w:t>存储空间</w:t>
            </w:r>
          </w:p>
        </w:tc>
        <w:tc>
          <w:tcPr>
            <w:tcW w:w="1826" w:type="dxa"/>
            <w:shd w:val="clear" w:color="auto" w:fill="FFFFFF"/>
            <w:vAlign w:val="center"/>
          </w:tcPr>
          <w:p>
            <w:pPr>
              <w:pStyle w:val="19"/>
              <w:spacing w:before="156" w:after="156"/>
              <w:rPr>
                <w:b w:val="0"/>
              </w:rPr>
            </w:pPr>
            <w:r>
              <w:rPr>
                <w:b w:val="0"/>
              </w:rPr>
              <w:t>3</w:t>
            </w:r>
          </w:p>
        </w:tc>
        <w:tc>
          <w:tcPr>
            <w:tcW w:w="2732" w:type="dxa"/>
            <w:shd w:val="clear" w:color="auto" w:fill="FFFFFF"/>
            <w:vAlign w:val="center"/>
          </w:tcPr>
          <w:p>
            <w:pPr>
              <w:pStyle w:val="19"/>
              <w:spacing w:before="156" w:after="156"/>
              <w:rPr>
                <w:b w:val="0"/>
              </w:rPr>
            </w:pPr>
            <w:r>
              <w:rPr>
                <w:b w:val="0"/>
              </w:rPr>
              <w:t>元/10GB/月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8F8F9"/>
            <w:vAlign w:val="center"/>
          </w:tcPr>
          <w:p>
            <w:pPr>
              <w:pStyle w:val="19"/>
              <w:spacing w:before="156" w:after="156"/>
              <w:rPr>
                <w:b w:val="0"/>
              </w:rPr>
            </w:pPr>
            <w:r>
              <w:rPr>
                <w:b w:val="0"/>
              </w:rPr>
              <w:t>代码托管</w:t>
            </w:r>
          </w:p>
        </w:tc>
        <w:tc>
          <w:tcPr>
            <w:tcW w:w="2024" w:type="dxa"/>
            <w:shd w:val="clear" w:color="auto" w:fill="F8F8F9"/>
            <w:vAlign w:val="center"/>
          </w:tcPr>
          <w:p>
            <w:pPr>
              <w:pStyle w:val="19"/>
              <w:spacing w:before="156" w:after="156"/>
              <w:rPr>
                <w:b w:val="0"/>
              </w:rPr>
            </w:pPr>
            <w:r>
              <w:rPr>
                <w:b w:val="0"/>
              </w:rPr>
              <w:t>存储空间</w:t>
            </w:r>
          </w:p>
        </w:tc>
        <w:tc>
          <w:tcPr>
            <w:tcW w:w="1826" w:type="dxa"/>
            <w:shd w:val="clear" w:color="auto" w:fill="F8F8F9"/>
            <w:vAlign w:val="center"/>
          </w:tcPr>
          <w:p>
            <w:pPr>
              <w:pStyle w:val="19"/>
              <w:spacing w:before="156" w:after="156"/>
              <w:rPr>
                <w:b w:val="0"/>
              </w:rPr>
            </w:pPr>
            <w:r>
              <w:rPr>
                <w:b w:val="0"/>
              </w:rPr>
              <w:t>3</w:t>
            </w:r>
          </w:p>
        </w:tc>
        <w:tc>
          <w:tcPr>
            <w:tcW w:w="2732" w:type="dxa"/>
            <w:shd w:val="clear" w:color="auto" w:fill="F8F8F9"/>
            <w:vAlign w:val="center"/>
          </w:tcPr>
          <w:p>
            <w:pPr>
              <w:pStyle w:val="19"/>
              <w:spacing w:before="156" w:after="156"/>
              <w:rPr>
                <w:b w:val="0"/>
              </w:rPr>
            </w:pPr>
            <w:r>
              <w:rPr>
                <w:b w:val="0"/>
              </w:rPr>
              <w:t>元/10GB/月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rFonts w:hint="eastAsia"/>
                <w:b w:val="0"/>
              </w:rPr>
              <w:t>流水线</w:t>
            </w:r>
          </w:p>
        </w:tc>
        <w:tc>
          <w:tcPr>
            <w:tcW w:w="2024" w:type="dxa"/>
            <w:shd w:val="clear" w:color="auto" w:fill="FFFFFF"/>
            <w:vAlign w:val="center"/>
          </w:tcPr>
          <w:p>
            <w:pPr>
              <w:pStyle w:val="19"/>
              <w:spacing w:before="156" w:after="156"/>
              <w:rPr>
                <w:b w:val="0"/>
              </w:rPr>
            </w:pPr>
            <w:r>
              <w:rPr>
                <w:rFonts w:hint="eastAsia"/>
                <w:b w:val="0"/>
              </w:rPr>
              <w:t>-</w:t>
            </w:r>
          </w:p>
        </w:tc>
        <w:tc>
          <w:tcPr>
            <w:tcW w:w="1826" w:type="dxa"/>
            <w:shd w:val="clear" w:color="auto" w:fill="FFFFFF"/>
            <w:vAlign w:val="center"/>
          </w:tcPr>
          <w:p>
            <w:pPr>
              <w:pStyle w:val="19"/>
              <w:spacing w:before="156" w:after="156"/>
              <w:rPr>
                <w:b w:val="0"/>
              </w:rPr>
            </w:pPr>
            <w:r>
              <w:rPr>
                <w:rFonts w:hint="eastAsia"/>
                <w:b w:val="0"/>
              </w:rPr>
              <w:t>限时</w:t>
            </w:r>
            <w:r>
              <w:rPr>
                <w:b w:val="0"/>
              </w:rPr>
              <w:t>免费</w:t>
            </w:r>
          </w:p>
        </w:tc>
        <w:tc>
          <w:tcPr>
            <w:tcW w:w="2732" w:type="dxa"/>
            <w:shd w:val="clear" w:color="auto" w:fill="FFFFFF"/>
            <w:vAlign w:val="center"/>
          </w:tcPr>
          <w:p>
            <w:pPr>
              <w:pStyle w:val="19"/>
              <w:spacing w:before="156" w:after="156"/>
              <w:rPr>
                <w:b w:val="0"/>
              </w:rPr>
            </w:pPr>
            <w:r>
              <w:rPr>
                <w:rFonts w:hint="eastAsia"/>
                <w:b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b w:val="0"/>
              </w:rPr>
              <w:t>代码检查</w:t>
            </w:r>
          </w:p>
        </w:tc>
        <w:tc>
          <w:tcPr>
            <w:tcW w:w="2024" w:type="dxa"/>
            <w:shd w:val="clear" w:color="auto" w:fill="FFFFFF"/>
            <w:vAlign w:val="center"/>
          </w:tcPr>
          <w:p>
            <w:pPr>
              <w:pStyle w:val="19"/>
              <w:spacing w:before="156" w:after="156"/>
              <w:rPr>
                <w:b w:val="0"/>
              </w:rPr>
            </w:pPr>
            <w:r>
              <w:rPr>
                <w:rFonts w:hint="eastAsia"/>
                <w:b w:val="0"/>
              </w:rPr>
              <w:t>代码行数</w:t>
            </w:r>
          </w:p>
        </w:tc>
        <w:tc>
          <w:tcPr>
            <w:tcW w:w="1826" w:type="dxa"/>
            <w:shd w:val="clear" w:color="auto" w:fill="FFFFFF"/>
            <w:vAlign w:val="center"/>
          </w:tcPr>
          <w:p>
            <w:pPr>
              <w:pStyle w:val="19"/>
              <w:spacing w:before="156" w:after="156"/>
              <w:rPr>
                <w:b w:val="0"/>
              </w:rPr>
            </w:pPr>
            <w:r>
              <w:rPr>
                <w:b w:val="0"/>
              </w:rPr>
              <w:t>限时免费</w:t>
            </w:r>
          </w:p>
        </w:tc>
        <w:tc>
          <w:tcPr>
            <w:tcW w:w="2732" w:type="dxa"/>
            <w:shd w:val="clear" w:color="auto" w:fill="FFFFFF"/>
            <w:vAlign w:val="center"/>
          </w:tcPr>
          <w:p>
            <w:pPr>
              <w:pStyle w:val="19"/>
              <w:spacing w:before="156" w:after="156"/>
              <w:rPr>
                <w:b w:val="0"/>
              </w:rPr>
            </w:pPr>
            <w:r>
              <w:rPr>
                <w:b w:val="0"/>
              </w:rPr>
              <w:t>元/行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b w:val="0"/>
              </w:rPr>
              <w:t>编译构建</w:t>
            </w:r>
          </w:p>
        </w:tc>
        <w:tc>
          <w:tcPr>
            <w:tcW w:w="2024" w:type="dxa"/>
            <w:shd w:val="clear" w:color="auto" w:fill="FFFFFF"/>
            <w:vAlign w:val="center"/>
          </w:tcPr>
          <w:p>
            <w:pPr>
              <w:pStyle w:val="19"/>
              <w:spacing w:before="156" w:after="156"/>
              <w:rPr>
                <w:b w:val="0"/>
              </w:rPr>
            </w:pPr>
            <w:r>
              <w:rPr>
                <w:b w:val="0"/>
              </w:rPr>
              <w:t>编译时长</w:t>
            </w:r>
          </w:p>
        </w:tc>
        <w:tc>
          <w:tcPr>
            <w:tcW w:w="1826" w:type="dxa"/>
            <w:shd w:val="clear" w:color="auto" w:fill="FFFFFF"/>
            <w:vAlign w:val="center"/>
          </w:tcPr>
          <w:p>
            <w:pPr>
              <w:pStyle w:val="19"/>
              <w:spacing w:before="156" w:after="156"/>
              <w:rPr>
                <w:b w:val="0"/>
              </w:rPr>
            </w:pPr>
            <w:r>
              <w:rPr>
                <w:b w:val="0"/>
              </w:rPr>
              <w:t>0.22</w:t>
            </w:r>
          </w:p>
        </w:tc>
        <w:tc>
          <w:tcPr>
            <w:tcW w:w="2732" w:type="dxa"/>
            <w:shd w:val="clear" w:color="auto" w:fill="FFFFFF"/>
            <w:vAlign w:val="center"/>
          </w:tcPr>
          <w:p>
            <w:pPr>
              <w:pStyle w:val="19"/>
              <w:spacing w:before="156" w:after="156"/>
              <w:rPr>
                <w:b w:val="0"/>
              </w:rPr>
            </w:pPr>
            <w:r>
              <w:rPr>
                <w:b w:val="0"/>
              </w:rPr>
              <w:t>元/分钟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rFonts w:hint="eastAsia"/>
                <w:b w:val="0"/>
              </w:rPr>
              <w:t>部署</w:t>
            </w:r>
          </w:p>
        </w:tc>
        <w:tc>
          <w:tcPr>
            <w:tcW w:w="2024" w:type="dxa"/>
            <w:shd w:val="clear" w:color="auto" w:fill="FFFFFF"/>
            <w:vAlign w:val="center"/>
          </w:tcPr>
          <w:p>
            <w:pPr>
              <w:pStyle w:val="19"/>
              <w:spacing w:before="156" w:after="156"/>
              <w:rPr>
                <w:b w:val="0"/>
              </w:rPr>
            </w:pPr>
            <w:r>
              <w:rPr>
                <w:rFonts w:hint="eastAsia"/>
                <w:b w:val="0"/>
              </w:rPr>
              <w:t>-</w:t>
            </w:r>
          </w:p>
        </w:tc>
        <w:tc>
          <w:tcPr>
            <w:tcW w:w="1826" w:type="dxa"/>
            <w:shd w:val="clear" w:color="auto" w:fill="FFFFFF"/>
            <w:vAlign w:val="center"/>
          </w:tcPr>
          <w:p>
            <w:pPr>
              <w:pStyle w:val="19"/>
              <w:spacing w:before="156" w:after="156"/>
              <w:rPr>
                <w:b w:val="0"/>
              </w:rPr>
            </w:pPr>
            <w:r>
              <w:rPr>
                <w:rFonts w:hint="eastAsia"/>
                <w:b w:val="0"/>
              </w:rPr>
              <w:t>限时</w:t>
            </w:r>
            <w:r>
              <w:rPr>
                <w:b w:val="0"/>
              </w:rPr>
              <w:t>免费</w:t>
            </w:r>
          </w:p>
        </w:tc>
        <w:tc>
          <w:tcPr>
            <w:tcW w:w="2732" w:type="dxa"/>
            <w:shd w:val="clear" w:color="auto" w:fill="FFFFFF"/>
            <w:vAlign w:val="center"/>
          </w:tcPr>
          <w:p>
            <w:pPr>
              <w:pStyle w:val="19"/>
              <w:spacing w:before="156" w:after="156"/>
              <w:rPr>
                <w:b w:val="0"/>
              </w:rPr>
            </w:pPr>
            <w:r>
              <w:rPr>
                <w:rFonts w:hint="eastAsia"/>
                <w:b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FFFFF"/>
            <w:vAlign w:val="center"/>
          </w:tcPr>
          <w:p>
            <w:pPr>
              <w:pStyle w:val="19"/>
              <w:spacing w:before="156" w:after="156"/>
              <w:rPr>
                <w:b w:val="0"/>
              </w:rPr>
            </w:pPr>
            <w:r>
              <w:rPr>
                <w:b w:val="0"/>
              </w:rPr>
              <w:t>测试管理</w:t>
            </w:r>
          </w:p>
        </w:tc>
        <w:tc>
          <w:tcPr>
            <w:tcW w:w="2024" w:type="dxa"/>
            <w:shd w:val="clear" w:color="auto" w:fill="FFFFFF"/>
            <w:vAlign w:val="center"/>
          </w:tcPr>
          <w:p>
            <w:pPr>
              <w:pStyle w:val="19"/>
              <w:spacing w:before="156" w:after="156"/>
              <w:rPr>
                <w:b w:val="0"/>
              </w:rPr>
            </w:pPr>
            <w:r>
              <w:rPr>
                <w:b w:val="0"/>
              </w:rPr>
              <w:t>存储空间</w:t>
            </w:r>
          </w:p>
        </w:tc>
        <w:tc>
          <w:tcPr>
            <w:tcW w:w="1826" w:type="dxa"/>
            <w:shd w:val="clear" w:color="auto" w:fill="FFFFFF"/>
            <w:vAlign w:val="center"/>
          </w:tcPr>
          <w:p>
            <w:pPr>
              <w:pStyle w:val="19"/>
              <w:spacing w:before="156" w:after="156"/>
              <w:rPr>
                <w:b w:val="0"/>
              </w:rPr>
            </w:pPr>
            <w:r>
              <w:rPr>
                <w:b w:val="0"/>
              </w:rPr>
              <w:t>3</w:t>
            </w:r>
          </w:p>
        </w:tc>
        <w:tc>
          <w:tcPr>
            <w:tcW w:w="2732" w:type="dxa"/>
            <w:shd w:val="clear" w:color="auto" w:fill="FFFFFF"/>
            <w:vAlign w:val="center"/>
          </w:tcPr>
          <w:p>
            <w:pPr>
              <w:pStyle w:val="19"/>
              <w:spacing w:before="156" w:after="156"/>
              <w:rPr>
                <w:b w:val="0"/>
              </w:rPr>
            </w:pPr>
            <w:r>
              <w:rPr>
                <w:b w:val="0"/>
              </w:rPr>
              <w:t>元/10GB/月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2025" w:type="dxa"/>
            <w:shd w:val="clear" w:color="auto" w:fill="F8F8F9"/>
            <w:vAlign w:val="center"/>
          </w:tcPr>
          <w:p>
            <w:pPr>
              <w:pStyle w:val="19"/>
              <w:spacing w:before="156" w:after="156"/>
              <w:rPr>
                <w:b w:val="0"/>
              </w:rPr>
            </w:pPr>
            <w:r>
              <w:rPr>
                <w:b w:val="0"/>
              </w:rPr>
              <w:t>发布</w:t>
            </w:r>
          </w:p>
        </w:tc>
        <w:tc>
          <w:tcPr>
            <w:tcW w:w="2024" w:type="dxa"/>
            <w:shd w:val="clear" w:color="auto" w:fill="F8F8F9"/>
            <w:vAlign w:val="center"/>
          </w:tcPr>
          <w:p>
            <w:pPr>
              <w:pStyle w:val="19"/>
              <w:spacing w:before="156" w:after="156"/>
              <w:rPr>
                <w:b w:val="0"/>
              </w:rPr>
            </w:pPr>
            <w:r>
              <w:rPr>
                <w:b w:val="0"/>
              </w:rPr>
              <w:t>存储空间</w:t>
            </w:r>
          </w:p>
        </w:tc>
        <w:tc>
          <w:tcPr>
            <w:tcW w:w="1826" w:type="dxa"/>
            <w:shd w:val="clear" w:color="auto" w:fill="F8F8F9"/>
            <w:vAlign w:val="center"/>
          </w:tcPr>
          <w:p>
            <w:pPr>
              <w:pStyle w:val="19"/>
              <w:spacing w:before="156" w:after="156"/>
              <w:rPr>
                <w:b w:val="0"/>
              </w:rPr>
            </w:pPr>
            <w:r>
              <w:rPr>
                <w:b w:val="0"/>
              </w:rPr>
              <w:t>3</w:t>
            </w:r>
          </w:p>
        </w:tc>
        <w:tc>
          <w:tcPr>
            <w:tcW w:w="2732" w:type="dxa"/>
            <w:shd w:val="clear" w:color="auto" w:fill="F8F8F9"/>
            <w:vAlign w:val="center"/>
          </w:tcPr>
          <w:p>
            <w:pPr>
              <w:pStyle w:val="19"/>
              <w:spacing w:before="156" w:after="156"/>
              <w:rPr>
                <w:rFonts w:ascii="微软雅黑" w:hAnsi="微软雅黑" w:eastAsia="微软雅黑"/>
                <w:b w:val="0"/>
                <w:color w:val="000000"/>
              </w:rPr>
            </w:pPr>
            <w:r>
              <w:rPr>
                <w:b w:val="0"/>
              </w:rPr>
              <w:t>元/10GB/月</w:t>
            </w:r>
          </w:p>
        </w:tc>
      </w:tr>
    </w:tbl>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p>
    <w:p>
      <w:pPr>
        <w:pStyle w:val="63"/>
        <w:spacing w:before="156" w:after="156" w:line="460" w:lineRule="exact"/>
        <w:ind w:firstLine="0" w:firstLineChars="0"/>
        <w:rPr>
          <w:rFonts w:ascii="宋体" w:hAnsi="宋体"/>
        </w:rPr>
      </w:pPr>
      <w:r>
        <w:rPr>
          <w:rFonts w:hint="eastAsia" w:ascii="宋体" w:hAnsi="宋体"/>
        </w:rPr>
        <w:t>表</w:t>
      </w:r>
      <w:r>
        <w:rPr>
          <w:rFonts w:ascii="宋体" w:hAnsi="宋体"/>
        </w:rPr>
        <w:t>二：</w:t>
      </w:r>
      <w:r>
        <w:rPr>
          <w:rFonts w:hint="eastAsia" w:ascii="宋体" w:hAnsi="宋体"/>
        </w:rPr>
        <w:t>当购买的1000元基础套餐内包含的人时额度耗尽时，超出部分将采用按需阶梯计费。</w:t>
      </w:r>
    </w:p>
    <w:tbl>
      <w:tblPr>
        <w:tblStyle w:val="34"/>
        <w:tblW w:w="8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90"/>
        <w:gridCol w:w="2170"/>
        <w:gridCol w:w="3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blHeader/>
        </w:trPr>
        <w:tc>
          <w:tcPr>
            <w:tcW w:w="3190" w:type="dxa"/>
            <w:shd w:val="clear" w:color="auto" w:fill="ADB9CA" w:themeFill="text2" w:themeFillTint="66"/>
            <w:noWrap/>
            <w:vAlign w:val="center"/>
          </w:tcPr>
          <w:p>
            <w:pPr>
              <w:jc w:val="both"/>
            </w:pPr>
            <w:r>
              <w:rPr>
                <w:rFonts w:hint="eastAsia"/>
              </w:rPr>
              <w:t>DevCloud项目成员总数（人）</w:t>
            </w:r>
          </w:p>
        </w:tc>
        <w:tc>
          <w:tcPr>
            <w:tcW w:w="2170" w:type="dxa"/>
            <w:shd w:val="clear" w:color="auto" w:fill="ADB9CA" w:themeFill="text2" w:themeFillTint="66"/>
            <w:noWrap/>
            <w:vAlign w:val="center"/>
          </w:tcPr>
          <w:p>
            <w:pPr>
              <w:jc w:val="both"/>
            </w:pPr>
            <w:r>
              <w:rPr>
                <w:rFonts w:hint="eastAsia"/>
              </w:rPr>
              <w:t>每小时费用（按需）</w:t>
            </w:r>
          </w:p>
        </w:tc>
        <w:tc>
          <w:tcPr>
            <w:tcW w:w="3164" w:type="dxa"/>
            <w:shd w:val="clear" w:color="auto" w:fill="ADB9CA" w:themeFill="text2" w:themeFillTint="66"/>
            <w:noWrap/>
            <w:vAlign w:val="center"/>
          </w:tcPr>
          <w:p>
            <w:pPr>
              <w:jc w:val="both"/>
            </w:pPr>
            <w:r>
              <w:rPr>
                <w:rFonts w:hint="eastAsia"/>
              </w:rPr>
              <w:t>计费因子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3190" w:type="dxa"/>
            <w:shd w:val="clear" w:color="auto" w:fill="FFFFFF"/>
            <w:vAlign w:val="center"/>
          </w:tcPr>
          <w:p>
            <w:pPr>
              <w:pStyle w:val="106"/>
              <w:kinsoku w:val="0"/>
              <w:overflowPunct w:val="0"/>
              <w:spacing w:before="156" w:after="156" w:line="364" w:lineRule="auto"/>
              <w:jc w:val="both"/>
            </w:pPr>
            <w:r>
              <w:rPr>
                <w:rFonts w:hint="eastAsia"/>
              </w:rPr>
              <w:t>0-20人（含）</w:t>
            </w:r>
          </w:p>
        </w:tc>
        <w:tc>
          <w:tcPr>
            <w:tcW w:w="2170" w:type="dxa"/>
            <w:shd w:val="clear" w:color="auto" w:fill="FFFFFF"/>
            <w:vAlign w:val="center"/>
          </w:tcPr>
          <w:p>
            <w:pPr>
              <w:pStyle w:val="106"/>
              <w:kinsoku w:val="0"/>
              <w:overflowPunct w:val="0"/>
              <w:spacing w:before="156" w:after="156" w:line="364" w:lineRule="auto"/>
              <w:jc w:val="both"/>
            </w:pPr>
            <w:r>
              <w:rPr>
                <w:rFonts w:hint="eastAsia"/>
              </w:rPr>
              <w:t>0.278元/用户</w:t>
            </w:r>
          </w:p>
        </w:tc>
        <w:tc>
          <w:tcPr>
            <w:tcW w:w="3164" w:type="dxa"/>
            <w:vMerge w:val="restart"/>
            <w:shd w:val="clear" w:color="auto" w:fill="FFFFFF"/>
            <w:vAlign w:val="center"/>
          </w:tcPr>
          <w:p>
            <w:pPr>
              <w:pStyle w:val="106"/>
              <w:kinsoku w:val="0"/>
              <w:overflowPunct w:val="0"/>
              <w:spacing w:before="156" w:after="156" w:line="364" w:lineRule="auto"/>
              <w:jc w:val="both"/>
            </w:pPr>
            <w:r>
              <w:rPr>
                <w:rFonts w:hint="eastAsia"/>
              </w:rPr>
              <w:t>DevCloud项目中实际用户人数（去重）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3190" w:type="dxa"/>
            <w:shd w:val="clear" w:color="auto" w:fill="F8F8F9"/>
            <w:vAlign w:val="center"/>
          </w:tcPr>
          <w:p>
            <w:pPr>
              <w:pStyle w:val="106"/>
              <w:kinsoku w:val="0"/>
              <w:overflowPunct w:val="0"/>
              <w:spacing w:before="156" w:after="156" w:line="364" w:lineRule="auto"/>
              <w:jc w:val="both"/>
            </w:pPr>
            <w:r>
              <w:rPr>
                <w:rFonts w:hint="eastAsia"/>
              </w:rPr>
              <w:t>21-100人（含）</w:t>
            </w:r>
          </w:p>
        </w:tc>
        <w:tc>
          <w:tcPr>
            <w:tcW w:w="2170" w:type="dxa"/>
            <w:shd w:val="clear" w:color="auto" w:fill="F8F8F9"/>
            <w:vAlign w:val="center"/>
          </w:tcPr>
          <w:p>
            <w:pPr>
              <w:pStyle w:val="106"/>
              <w:kinsoku w:val="0"/>
              <w:overflowPunct w:val="0"/>
              <w:spacing w:before="156" w:after="156" w:line="364" w:lineRule="auto"/>
              <w:jc w:val="both"/>
            </w:pPr>
            <w:r>
              <w:rPr>
                <w:rFonts w:hint="eastAsia"/>
              </w:rPr>
              <w:t>0.333元/用户</w:t>
            </w:r>
          </w:p>
        </w:tc>
        <w:tc>
          <w:tcPr>
            <w:tcW w:w="3164" w:type="dxa"/>
            <w:vMerge w:val="continue"/>
            <w:shd w:val="clear" w:color="auto" w:fill="F8F8F9"/>
            <w:vAlign w:val="center"/>
          </w:tcPr>
          <w:p>
            <w:pPr>
              <w:pStyle w:val="106"/>
              <w:kinsoku w:val="0"/>
              <w:overflowPunct w:val="0"/>
              <w:spacing w:before="156" w:after="156" w:line="364" w:lineRule="auto"/>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3190" w:type="dxa"/>
            <w:shd w:val="clear" w:color="auto" w:fill="F8F8F9"/>
            <w:vAlign w:val="center"/>
          </w:tcPr>
          <w:p>
            <w:pPr>
              <w:pStyle w:val="106"/>
              <w:kinsoku w:val="0"/>
              <w:overflowPunct w:val="0"/>
              <w:spacing w:before="156" w:after="156" w:line="364" w:lineRule="auto"/>
              <w:jc w:val="both"/>
            </w:pPr>
            <w:r>
              <w:rPr>
                <w:rFonts w:hint="eastAsia"/>
              </w:rPr>
              <w:t>101-500人（含）</w:t>
            </w:r>
          </w:p>
        </w:tc>
        <w:tc>
          <w:tcPr>
            <w:tcW w:w="2170" w:type="dxa"/>
            <w:shd w:val="clear" w:color="auto" w:fill="F8F8F9"/>
            <w:vAlign w:val="center"/>
          </w:tcPr>
          <w:p>
            <w:pPr>
              <w:pStyle w:val="106"/>
              <w:kinsoku w:val="0"/>
              <w:overflowPunct w:val="0"/>
              <w:spacing w:before="156" w:after="156" w:line="364" w:lineRule="auto"/>
              <w:jc w:val="both"/>
            </w:pPr>
            <w:r>
              <w:rPr>
                <w:rFonts w:hint="eastAsia"/>
              </w:rPr>
              <w:t>0.306元/用户</w:t>
            </w:r>
          </w:p>
        </w:tc>
        <w:tc>
          <w:tcPr>
            <w:tcW w:w="3164" w:type="dxa"/>
            <w:vMerge w:val="continue"/>
            <w:shd w:val="clear" w:color="auto" w:fill="F8F8F9"/>
            <w:vAlign w:val="center"/>
          </w:tcPr>
          <w:p>
            <w:pPr>
              <w:pStyle w:val="106"/>
              <w:kinsoku w:val="0"/>
              <w:overflowPunct w:val="0"/>
              <w:spacing w:before="156" w:after="156" w:line="364" w:lineRule="auto"/>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3190" w:type="dxa"/>
            <w:shd w:val="clear" w:color="auto" w:fill="F8F8F9"/>
            <w:vAlign w:val="center"/>
          </w:tcPr>
          <w:p>
            <w:pPr>
              <w:pStyle w:val="106"/>
              <w:kinsoku w:val="0"/>
              <w:overflowPunct w:val="0"/>
              <w:spacing w:before="156" w:after="156" w:line="364" w:lineRule="auto"/>
              <w:jc w:val="both"/>
            </w:pPr>
            <w:r>
              <w:rPr>
                <w:rFonts w:hint="eastAsia"/>
              </w:rPr>
              <w:t>大于500</w:t>
            </w:r>
          </w:p>
        </w:tc>
        <w:tc>
          <w:tcPr>
            <w:tcW w:w="2170" w:type="dxa"/>
            <w:shd w:val="clear" w:color="auto" w:fill="F8F8F9"/>
            <w:vAlign w:val="center"/>
          </w:tcPr>
          <w:p>
            <w:pPr>
              <w:pStyle w:val="106"/>
              <w:kinsoku w:val="0"/>
              <w:overflowPunct w:val="0"/>
              <w:spacing w:before="156" w:after="156" w:line="364" w:lineRule="auto"/>
              <w:jc w:val="both"/>
            </w:pPr>
            <w:r>
              <w:rPr>
                <w:rFonts w:hint="eastAsia"/>
              </w:rPr>
              <w:t>0.25元/用户</w:t>
            </w:r>
          </w:p>
        </w:tc>
        <w:tc>
          <w:tcPr>
            <w:tcW w:w="3164" w:type="dxa"/>
            <w:vMerge w:val="continue"/>
            <w:shd w:val="clear" w:color="auto" w:fill="F8F8F9"/>
            <w:vAlign w:val="center"/>
          </w:tcPr>
          <w:p>
            <w:pPr>
              <w:pStyle w:val="106"/>
              <w:kinsoku w:val="0"/>
              <w:overflowPunct w:val="0"/>
              <w:spacing w:before="156" w:after="156" w:line="364" w:lineRule="auto"/>
              <w:jc w:val="both"/>
            </w:pPr>
          </w:p>
        </w:tc>
      </w:tr>
    </w:tbl>
    <w:p>
      <w:pPr>
        <w:pStyle w:val="4"/>
        <w:spacing w:before="156" w:after="156"/>
      </w:pPr>
      <w:r>
        <w:rPr>
          <w:rFonts w:hint="eastAsia"/>
        </w:rPr>
        <w:t>软件开发云接口测试</w:t>
      </w:r>
      <w:r>
        <w:t>服务</w:t>
      </w:r>
    </w:p>
    <w:tbl>
      <w:tblPr>
        <w:tblStyle w:val="7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43"/>
        <w:gridCol w:w="850"/>
        <w:gridCol w:w="1134"/>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shd w:val="clear" w:color="auto" w:fill="ADB9CA" w:themeFill="text2" w:themeFillTint="66"/>
            <w:vAlign w:val="center"/>
          </w:tcPr>
          <w:p>
            <w:pPr>
              <w:jc w:val="both"/>
            </w:pPr>
            <w:r>
              <w:rPr>
                <w:rFonts w:hint="eastAsia"/>
              </w:rPr>
              <w:t>服务项目</w:t>
            </w:r>
          </w:p>
        </w:tc>
        <w:tc>
          <w:tcPr>
            <w:tcW w:w="1843" w:type="dxa"/>
            <w:shd w:val="clear" w:color="auto" w:fill="ADB9CA" w:themeFill="text2" w:themeFillTint="66"/>
            <w:vAlign w:val="center"/>
          </w:tcPr>
          <w:p>
            <w:pPr>
              <w:jc w:val="both"/>
            </w:pPr>
            <w:r>
              <w:rPr>
                <w:rFonts w:hint="eastAsia"/>
              </w:rPr>
              <w:t>服务</w:t>
            </w:r>
            <w:r>
              <w:t>内容</w:t>
            </w:r>
          </w:p>
        </w:tc>
        <w:tc>
          <w:tcPr>
            <w:tcW w:w="850" w:type="dxa"/>
            <w:shd w:val="clear" w:color="auto" w:fill="ADB9CA" w:themeFill="text2" w:themeFillTint="66"/>
            <w:vAlign w:val="center"/>
          </w:tcPr>
          <w:p>
            <w:pPr>
              <w:jc w:val="both"/>
            </w:pPr>
            <w:r>
              <w:rPr>
                <w:rFonts w:hint="eastAsia"/>
              </w:rPr>
              <w:t>单价</w:t>
            </w:r>
          </w:p>
        </w:tc>
        <w:tc>
          <w:tcPr>
            <w:tcW w:w="1134" w:type="dxa"/>
            <w:shd w:val="clear" w:color="auto" w:fill="ADB9CA" w:themeFill="text2" w:themeFillTint="66"/>
            <w:vAlign w:val="center"/>
          </w:tcPr>
          <w:p>
            <w:pPr>
              <w:jc w:val="both"/>
            </w:pPr>
            <w:r>
              <w:rPr>
                <w:rFonts w:hint="eastAsia"/>
              </w:rPr>
              <w:t>计费</w:t>
            </w:r>
            <w:r>
              <w:t>模式</w:t>
            </w:r>
          </w:p>
        </w:tc>
        <w:tc>
          <w:tcPr>
            <w:tcW w:w="3198" w:type="dxa"/>
            <w:shd w:val="clear" w:color="auto" w:fill="ADB9CA" w:themeFill="text2" w:themeFillTint="66"/>
            <w:vAlign w:val="center"/>
          </w:tcPr>
          <w:p>
            <w:pPr>
              <w:jc w:val="both"/>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shd w:val="clear" w:color="auto" w:fill="auto"/>
            <w:vAlign w:val="center"/>
          </w:tcPr>
          <w:p>
            <w:pPr>
              <w:jc w:val="both"/>
            </w:pPr>
            <w:r>
              <w:rPr>
                <w:rFonts w:hint="eastAsia"/>
              </w:rPr>
              <w:t>软件接口测试</w:t>
            </w:r>
            <w:r>
              <w:t>服务</w:t>
            </w:r>
          </w:p>
        </w:tc>
        <w:tc>
          <w:tcPr>
            <w:tcW w:w="1843" w:type="dxa"/>
            <w:shd w:val="clear" w:color="auto" w:fill="auto"/>
            <w:vAlign w:val="center"/>
          </w:tcPr>
          <w:p>
            <w:pPr>
              <w:pStyle w:val="106"/>
              <w:kinsoku w:val="0"/>
              <w:overflowPunct w:val="0"/>
              <w:spacing w:before="156" w:after="156"/>
              <w:ind w:right="275"/>
              <w:jc w:val="left"/>
              <w:rPr>
                <w:sz w:val="21"/>
                <w:szCs w:val="21"/>
              </w:rPr>
            </w:pPr>
            <w:r>
              <w:rPr>
                <w:rFonts w:hint="eastAsia"/>
                <w:sz w:val="21"/>
                <w:szCs w:val="21"/>
              </w:rPr>
              <w:t>API接口</w:t>
            </w:r>
            <w:r>
              <w:rPr>
                <w:sz w:val="21"/>
                <w:szCs w:val="21"/>
              </w:rPr>
              <w:t>测试</w:t>
            </w:r>
          </w:p>
        </w:tc>
        <w:tc>
          <w:tcPr>
            <w:tcW w:w="850" w:type="dxa"/>
            <w:shd w:val="clear" w:color="auto" w:fill="auto"/>
            <w:vAlign w:val="center"/>
          </w:tcPr>
          <w:p>
            <w:pPr>
              <w:jc w:val="both"/>
              <w:rPr>
                <w:spacing w:val="-12"/>
              </w:rPr>
            </w:pPr>
            <w:r>
              <w:rPr>
                <w:spacing w:val="-12"/>
              </w:rPr>
              <w:t>0.2</w:t>
            </w:r>
          </w:p>
        </w:tc>
        <w:tc>
          <w:tcPr>
            <w:tcW w:w="1134" w:type="dxa"/>
            <w:shd w:val="clear" w:color="auto" w:fill="auto"/>
            <w:vAlign w:val="center"/>
          </w:tcPr>
          <w:p>
            <w:pPr>
              <w:jc w:val="both"/>
              <w:rPr>
                <w:spacing w:val="-12"/>
              </w:rPr>
            </w:pPr>
            <w:r>
              <w:rPr>
                <w:spacing w:val="-12"/>
              </w:rPr>
              <w:t>元/测试分钟</w:t>
            </w:r>
          </w:p>
        </w:tc>
        <w:tc>
          <w:tcPr>
            <w:tcW w:w="3198" w:type="dxa"/>
            <w:shd w:val="clear" w:color="auto" w:fill="auto"/>
            <w:vAlign w:val="center"/>
          </w:tcPr>
          <w:p>
            <w:pPr>
              <w:pStyle w:val="106"/>
              <w:kinsoku w:val="0"/>
              <w:overflowPunct w:val="0"/>
              <w:spacing w:before="156" w:after="156" w:line="364" w:lineRule="auto"/>
              <w:ind w:left="15"/>
              <w:jc w:val="both"/>
              <w:rPr>
                <w:sz w:val="21"/>
                <w:szCs w:val="21"/>
              </w:rPr>
            </w:pPr>
            <w:r>
              <w:rPr>
                <w:rFonts w:hint="eastAsia"/>
                <w:sz w:val="21"/>
                <w:szCs w:val="21"/>
              </w:rPr>
              <w:t>接口测试计费按照测试时长来统计，扣费时间以分钟计算。</w:t>
            </w:r>
          </w:p>
          <w:p>
            <w:pPr>
              <w:pStyle w:val="106"/>
              <w:kinsoku w:val="0"/>
              <w:overflowPunct w:val="0"/>
              <w:spacing w:before="156" w:after="156" w:line="364" w:lineRule="auto"/>
              <w:ind w:left="15"/>
              <w:jc w:val="both"/>
            </w:pPr>
          </w:p>
        </w:tc>
      </w:tr>
    </w:tbl>
    <w:p>
      <w:pPr>
        <w:pStyle w:val="4"/>
        <w:spacing w:before="156" w:after="156"/>
      </w:pPr>
      <w:r>
        <w:rPr>
          <w:rFonts w:hint="eastAsia"/>
        </w:rPr>
        <w:t>软件</w:t>
      </w:r>
      <w:r>
        <w:t>开发</w:t>
      </w:r>
      <w:r>
        <w:rPr>
          <w:rFonts w:hint="eastAsia"/>
        </w:rPr>
        <w:t>云</w:t>
      </w:r>
      <w:r>
        <w:t>CloudIDE</w:t>
      </w:r>
      <w:r>
        <w:rPr>
          <w:rFonts w:hint="eastAsia"/>
        </w:rPr>
        <w:t>服务</w:t>
      </w:r>
    </w:p>
    <w:tbl>
      <w:tblPr>
        <w:tblStyle w:val="7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1178"/>
        <w:gridCol w:w="1802"/>
        <w:gridCol w:w="1056"/>
        <w:gridCol w:w="915"/>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shd w:val="clear" w:color="auto" w:fill="ADB9CA" w:themeFill="text2" w:themeFillTint="66"/>
            <w:vAlign w:val="top"/>
          </w:tcPr>
          <w:p>
            <w:pPr>
              <w:jc w:val="both"/>
            </w:pPr>
            <w:r>
              <w:rPr>
                <w:rFonts w:hint="eastAsia"/>
              </w:rPr>
              <w:t>服务项目</w:t>
            </w:r>
          </w:p>
        </w:tc>
        <w:tc>
          <w:tcPr>
            <w:tcW w:w="1178" w:type="dxa"/>
            <w:shd w:val="clear" w:color="auto" w:fill="ADB9CA" w:themeFill="text2" w:themeFillTint="66"/>
            <w:vAlign w:val="center"/>
          </w:tcPr>
          <w:p>
            <w:pPr>
              <w:jc w:val="both"/>
            </w:pPr>
          </w:p>
        </w:tc>
        <w:tc>
          <w:tcPr>
            <w:tcW w:w="1802" w:type="dxa"/>
            <w:shd w:val="clear" w:color="auto" w:fill="ADB9CA" w:themeFill="text2" w:themeFillTint="66"/>
            <w:vAlign w:val="top"/>
          </w:tcPr>
          <w:p>
            <w:pPr>
              <w:jc w:val="both"/>
            </w:pPr>
            <w:r>
              <w:rPr>
                <w:rFonts w:hint="eastAsia"/>
              </w:rPr>
              <w:t>计费类别</w:t>
            </w:r>
          </w:p>
        </w:tc>
        <w:tc>
          <w:tcPr>
            <w:tcW w:w="1056" w:type="dxa"/>
            <w:shd w:val="clear" w:color="auto" w:fill="ADB9CA" w:themeFill="text2" w:themeFillTint="66"/>
            <w:vAlign w:val="top"/>
          </w:tcPr>
          <w:p>
            <w:pPr>
              <w:jc w:val="both"/>
            </w:pPr>
            <w:r>
              <w:rPr>
                <w:rFonts w:hint="eastAsia"/>
              </w:rPr>
              <w:t>单价</w:t>
            </w:r>
          </w:p>
        </w:tc>
        <w:tc>
          <w:tcPr>
            <w:tcW w:w="915" w:type="dxa"/>
            <w:shd w:val="clear" w:color="auto" w:fill="ADB9CA" w:themeFill="text2" w:themeFillTint="66"/>
            <w:vAlign w:val="top"/>
          </w:tcPr>
          <w:p>
            <w:pPr>
              <w:jc w:val="both"/>
            </w:pPr>
            <w:r>
              <w:rPr>
                <w:rFonts w:hint="eastAsia"/>
              </w:rPr>
              <w:t>计费模式</w:t>
            </w:r>
          </w:p>
        </w:tc>
        <w:tc>
          <w:tcPr>
            <w:tcW w:w="2154" w:type="dxa"/>
            <w:shd w:val="clear" w:color="auto" w:fill="ADB9CA" w:themeFill="text2" w:themeFillTint="66"/>
            <w:vAlign w:val="top"/>
          </w:tcPr>
          <w:p>
            <w:pPr>
              <w:jc w:val="both"/>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Merge w:val="restart"/>
            <w:shd w:val="clear" w:color="auto" w:fill="auto"/>
            <w:vAlign w:val="center"/>
          </w:tcPr>
          <w:p>
            <w:pPr>
              <w:jc w:val="both"/>
            </w:pPr>
            <w:r>
              <w:t>CloudIDE</w:t>
            </w:r>
          </w:p>
        </w:tc>
        <w:tc>
          <w:tcPr>
            <w:tcW w:w="1178" w:type="dxa"/>
            <w:vMerge w:val="restart"/>
            <w:shd w:val="clear" w:color="auto" w:fill="auto"/>
            <w:vAlign w:val="center"/>
          </w:tcPr>
          <w:p>
            <w:pPr>
              <w:pStyle w:val="106"/>
              <w:kinsoku w:val="0"/>
              <w:overflowPunct w:val="0"/>
              <w:spacing w:before="156" w:after="156"/>
              <w:ind w:right="275"/>
              <w:jc w:val="both"/>
              <w:rPr>
                <w:sz w:val="21"/>
                <w:szCs w:val="21"/>
              </w:rPr>
            </w:pPr>
            <w:r>
              <w:rPr>
                <w:rFonts w:hint="eastAsia"/>
                <w:sz w:val="21"/>
                <w:szCs w:val="21"/>
              </w:rPr>
              <w:t>X</w:t>
            </w:r>
            <w:r>
              <w:rPr>
                <w:sz w:val="21"/>
                <w:szCs w:val="21"/>
              </w:rPr>
              <w:t>86</w:t>
            </w:r>
          </w:p>
        </w:tc>
        <w:tc>
          <w:tcPr>
            <w:tcW w:w="1802" w:type="dxa"/>
            <w:shd w:val="clear" w:color="auto" w:fill="auto"/>
            <w:vAlign w:val="center"/>
          </w:tcPr>
          <w:p>
            <w:pPr>
              <w:pStyle w:val="106"/>
              <w:kinsoku w:val="0"/>
              <w:overflowPunct w:val="0"/>
              <w:spacing w:before="156" w:after="156"/>
              <w:ind w:right="275"/>
              <w:jc w:val="left"/>
              <w:rPr>
                <w:sz w:val="21"/>
                <w:szCs w:val="21"/>
              </w:rPr>
            </w:pPr>
            <w:r>
              <w:rPr>
                <w:rFonts w:hint="eastAsia"/>
                <w:sz w:val="21"/>
                <w:szCs w:val="21"/>
              </w:rPr>
              <w:t>计算资源</w:t>
            </w:r>
            <w:r>
              <w:rPr>
                <w:sz w:val="21"/>
                <w:szCs w:val="21"/>
              </w:rPr>
              <w:t>micro(1U1G)</w:t>
            </w:r>
          </w:p>
        </w:tc>
        <w:tc>
          <w:tcPr>
            <w:tcW w:w="1056" w:type="dxa"/>
            <w:shd w:val="clear" w:color="auto" w:fill="auto"/>
            <w:vAlign w:val="center"/>
          </w:tcPr>
          <w:p>
            <w:pPr>
              <w:jc w:val="both"/>
            </w:pPr>
            <w:r>
              <w:t>0.8</w:t>
            </w:r>
          </w:p>
        </w:tc>
        <w:tc>
          <w:tcPr>
            <w:tcW w:w="915" w:type="dxa"/>
            <w:shd w:val="clear" w:color="auto" w:fill="auto"/>
            <w:vAlign w:val="center"/>
          </w:tcPr>
          <w:p>
            <w:pPr>
              <w:jc w:val="both"/>
            </w:pPr>
            <w:r>
              <w:t>元/</w:t>
            </w:r>
            <w:r>
              <w:rPr>
                <w:rFonts w:hint="eastAsia"/>
              </w:rPr>
              <w:t>小时</w:t>
            </w:r>
          </w:p>
        </w:tc>
        <w:tc>
          <w:tcPr>
            <w:tcW w:w="2154" w:type="dxa"/>
            <w:vMerge w:val="restart"/>
            <w:shd w:val="clear" w:color="auto" w:fill="auto"/>
            <w:vAlign w:val="center"/>
          </w:tcPr>
          <w:p>
            <w:pPr>
              <w:pStyle w:val="106"/>
              <w:kinsoku w:val="0"/>
              <w:overflowPunct w:val="0"/>
              <w:spacing w:before="156" w:after="156" w:line="364" w:lineRule="auto"/>
              <w:ind w:left="15"/>
              <w:jc w:val="both"/>
            </w:pPr>
            <w:r>
              <w:rPr>
                <w:rFonts w:hint="eastAsia"/>
                <w:sz w:val="21"/>
                <w:szCs w:val="21"/>
              </w:rPr>
              <w:t>计算资源和存储资源同时计费，计算资源按照实际占用的micro或者medium计费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Merge w:val="continue"/>
            <w:shd w:val="clear" w:color="auto" w:fill="auto"/>
            <w:vAlign w:val="center"/>
          </w:tcPr>
          <w:p>
            <w:pPr>
              <w:jc w:val="both"/>
            </w:pPr>
          </w:p>
        </w:tc>
        <w:tc>
          <w:tcPr>
            <w:tcW w:w="1178" w:type="dxa"/>
            <w:vMerge w:val="continue"/>
            <w:shd w:val="clear" w:color="auto" w:fill="auto"/>
            <w:vAlign w:val="center"/>
          </w:tcPr>
          <w:p>
            <w:pPr>
              <w:pStyle w:val="106"/>
              <w:kinsoku w:val="0"/>
              <w:overflowPunct w:val="0"/>
              <w:spacing w:before="156" w:after="156"/>
              <w:ind w:right="275"/>
              <w:jc w:val="both"/>
              <w:rPr>
                <w:sz w:val="21"/>
                <w:szCs w:val="21"/>
              </w:rPr>
            </w:pPr>
          </w:p>
        </w:tc>
        <w:tc>
          <w:tcPr>
            <w:tcW w:w="1802" w:type="dxa"/>
            <w:shd w:val="clear" w:color="auto" w:fill="auto"/>
            <w:vAlign w:val="center"/>
          </w:tcPr>
          <w:p>
            <w:pPr>
              <w:pStyle w:val="106"/>
              <w:kinsoku w:val="0"/>
              <w:overflowPunct w:val="0"/>
              <w:spacing w:before="156" w:after="156"/>
              <w:ind w:right="275"/>
              <w:jc w:val="left"/>
              <w:rPr>
                <w:sz w:val="21"/>
                <w:szCs w:val="21"/>
              </w:rPr>
            </w:pPr>
            <w:r>
              <w:rPr>
                <w:rFonts w:hint="eastAsia"/>
                <w:sz w:val="21"/>
                <w:szCs w:val="21"/>
              </w:rPr>
              <w:t>计算资源</w:t>
            </w:r>
          </w:p>
          <w:p>
            <w:pPr>
              <w:pStyle w:val="106"/>
              <w:kinsoku w:val="0"/>
              <w:overflowPunct w:val="0"/>
              <w:spacing w:before="156" w:after="156"/>
              <w:ind w:right="275"/>
              <w:jc w:val="left"/>
              <w:rPr>
                <w:sz w:val="21"/>
                <w:szCs w:val="21"/>
              </w:rPr>
            </w:pPr>
            <w:r>
              <w:rPr>
                <w:sz w:val="21"/>
                <w:szCs w:val="21"/>
              </w:rPr>
              <w:t>medium(2U4G)</w:t>
            </w:r>
          </w:p>
        </w:tc>
        <w:tc>
          <w:tcPr>
            <w:tcW w:w="1056" w:type="dxa"/>
            <w:shd w:val="clear" w:color="auto" w:fill="auto"/>
            <w:vAlign w:val="center"/>
          </w:tcPr>
          <w:p>
            <w:pPr>
              <w:pStyle w:val="106"/>
              <w:kinsoku w:val="0"/>
              <w:overflowPunct w:val="0"/>
              <w:spacing w:before="156" w:after="156"/>
              <w:ind w:right="275"/>
              <w:jc w:val="left"/>
              <w:rPr>
                <w:sz w:val="21"/>
                <w:szCs w:val="21"/>
              </w:rPr>
            </w:pPr>
            <w:r>
              <w:rPr>
                <w:rFonts w:hint="eastAsia"/>
                <w:sz w:val="21"/>
                <w:szCs w:val="21"/>
              </w:rPr>
              <w:t>3.5</w:t>
            </w:r>
          </w:p>
        </w:tc>
        <w:tc>
          <w:tcPr>
            <w:tcW w:w="915" w:type="dxa"/>
            <w:shd w:val="clear" w:color="auto" w:fill="auto"/>
            <w:vAlign w:val="center"/>
          </w:tcPr>
          <w:p>
            <w:pPr>
              <w:jc w:val="both"/>
            </w:pPr>
            <w:r>
              <w:t>元/</w:t>
            </w:r>
            <w:r>
              <w:rPr>
                <w:rFonts w:hint="eastAsia"/>
              </w:rPr>
              <w:t>小时</w:t>
            </w:r>
          </w:p>
        </w:tc>
        <w:tc>
          <w:tcPr>
            <w:tcW w:w="2154" w:type="dxa"/>
            <w:vMerge w:val="continue"/>
            <w:shd w:val="clear" w:color="auto" w:fill="auto"/>
            <w:vAlign w:val="center"/>
          </w:tcPr>
          <w:p>
            <w:pPr>
              <w:pStyle w:val="106"/>
              <w:kinsoku w:val="0"/>
              <w:overflowPunct w:val="0"/>
              <w:spacing w:before="156" w:after="156" w:line="364" w:lineRule="auto"/>
              <w:ind w:left="15"/>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Merge w:val="continue"/>
            <w:shd w:val="clear" w:color="auto" w:fill="auto"/>
            <w:vAlign w:val="center"/>
          </w:tcPr>
          <w:p>
            <w:pPr>
              <w:jc w:val="both"/>
            </w:pPr>
          </w:p>
        </w:tc>
        <w:tc>
          <w:tcPr>
            <w:tcW w:w="1178" w:type="dxa"/>
            <w:vMerge w:val="continue"/>
            <w:shd w:val="clear" w:color="auto" w:fill="auto"/>
            <w:vAlign w:val="center"/>
          </w:tcPr>
          <w:p>
            <w:pPr>
              <w:pStyle w:val="106"/>
              <w:kinsoku w:val="0"/>
              <w:overflowPunct w:val="0"/>
              <w:spacing w:before="156" w:after="156"/>
              <w:ind w:right="275"/>
              <w:jc w:val="both"/>
              <w:rPr>
                <w:sz w:val="21"/>
                <w:szCs w:val="21"/>
              </w:rPr>
            </w:pPr>
          </w:p>
        </w:tc>
        <w:tc>
          <w:tcPr>
            <w:tcW w:w="1802" w:type="dxa"/>
            <w:shd w:val="clear" w:color="auto" w:fill="auto"/>
            <w:vAlign w:val="center"/>
          </w:tcPr>
          <w:p>
            <w:pPr>
              <w:pStyle w:val="106"/>
              <w:kinsoku w:val="0"/>
              <w:overflowPunct w:val="0"/>
              <w:spacing w:before="156" w:after="156"/>
              <w:ind w:right="275"/>
              <w:jc w:val="left"/>
              <w:rPr>
                <w:sz w:val="21"/>
                <w:szCs w:val="21"/>
              </w:rPr>
            </w:pPr>
            <w:r>
              <w:rPr>
                <w:rFonts w:hint="eastAsia"/>
                <w:sz w:val="21"/>
                <w:szCs w:val="21"/>
              </w:rPr>
              <w:t>存储资源</w:t>
            </w:r>
          </w:p>
        </w:tc>
        <w:tc>
          <w:tcPr>
            <w:tcW w:w="1056" w:type="dxa"/>
            <w:shd w:val="clear" w:color="auto" w:fill="auto"/>
            <w:vAlign w:val="center"/>
          </w:tcPr>
          <w:p>
            <w:pPr>
              <w:jc w:val="left"/>
            </w:pPr>
            <w:r>
              <w:t>0.00098</w:t>
            </w:r>
          </w:p>
        </w:tc>
        <w:tc>
          <w:tcPr>
            <w:tcW w:w="915" w:type="dxa"/>
            <w:shd w:val="clear" w:color="auto" w:fill="auto"/>
            <w:vAlign w:val="center"/>
          </w:tcPr>
          <w:p>
            <w:pPr>
              <w:jc w:val="both"/>
            </w:pPr>
            <w:r>
              <w:rPr>
                <w:rFonts w:hint="eastAsia"/>
              </w:rPr>
              <w:t>元/GB</w:t>
            </w:r>
            <w:r>
              <w:t>/</w:t>
            </w:r>
            <w:r>
              <w:rPr>
                <w:rFonts w:hint="eastAsia"/>
              </w:rPr>
              <w:t>小时</w:t>
            </w:r>
          </w:p>
        </w:tc>
        <w:tc>
          <w:tcPr>
            <w:tcW w:w="2154" w:type="dxa"/>
            <w:vMerge w:val="continue"/>
            <w:shd w:val="clear" w:color="auto" w:fill="auto"/>
            <w:vAlign w:val="center"/>
          </w:tcPr>
          <w:p>
            <w:pPr>
              <w:pStyle w:val="106"/>
              <w:kinsoku w:val="0"/>
              <w:overflowPunct w:val="0"/>
              <w:spacing w:before="156" w:after="156" w:line="364" w:lineRule="auto"/>
              <w:ind w:left="15"/>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1" w:type="dxa"/>
            <w:vMerge w:val="continue"/>
            <w:shd w:val="clear" w:color="auto" w:fill="auto"/>
            <w:vAlign w:val="center"/>
          </w:tcPr>
          <w:p>
            <w:pPr>
              <w:jc w:val="both"/>
            </w:pPr>
          </w:p>
        </w:tc>
        <w:tc>
          <w:tcPr>
            <w:tcW w:w="1178" w:type="dxa"/>
            <w:shd w:val="clear" w:color="auto" w:fill="auto"/>
            <w:vAlign w:val="center"/>
          </w:tcPr>
          <w:p>
            <w:pPr>
              <w:pStyle w:val="106"/>
              <w:kinsoku w:val="0"/>
              <w:overflowPunct w:val="0"/>
              <w:spacing w:before="156" w:after="156"/>
              <w:ind w:right="275"/>
              <w:jc w:val="both"/>
              <w:rPr>
                <w:sz w:val="21"/>
                <w:szCs w:val="21"/>
              </w:rPr>
            </w:pPr>
            <w:r>
              <w:rPr>
                <w:rFonts w:hint="eastAsia"/>
                <w:sz w:val="21"/>
                <w:szCs w:val="21"/>
              </w:rPr>
              <w:t>鲲鹏</w:t>
            </w:r>
          </w:p>
        </w:tc>
        <w:tc>
          <w:tcPr>
            <w:tcW w:w="1802" w:type="dxa"/>
            <w:shd w:val="clear" w:color="auto" w:fill="auto"/>
            <w:vAlign w:val="center"/>
          </w:tcPr>
          <w:p>
            <w:pPr>
              <w:pStyle w:val="106"/>
              <w:kinsoku w:val="0"/>
              <w:overflowPunct w:val="0"/>
              <w:spacing w:before="156" w:after="156"/>
              <w:ind w:right="275"/>
              <w:jc w:val="both"/>
              <w:rPr>
                <w:sz w:val="21"/>
                <w:szCs w:val="21"/>
              </w:rPr>
            </w:pPr>
            <w:r>
              <w:rPr>
                <w:rFonts w:hint="eastAsia"/>
                <w:sz w:val="21"/>
                <w:szCs w:val="21"/>
              </w:rPr>
              <w:t>-</w:t>
            </w:r>
          </w:p>
        </w:tc>
        <w:tc>
          <w:tcPr>
            <w:tcW w:w="1056" w:type="dxa"/>
            <w:shd w:val="clear" w:color="auto" w:fill="auto"/>
            <w:vAlign w:val="center"/>
          </w:tcPr>
          <w:p>
            <w:pPr>
              <w:jc w:val="both"/>
            </w:pPr>
            <w:r>
              <w:rPr>
                <w:rFonts w:hint="eastAsia"/>
              </w:rPr>
              <w:t>0</w:t>
            </w:r>
          </w:p>
        </w:tc>
        <w:tc>
          <w:tcPr>
            <w:tcW w:w="915" w:type="dxa"/>
            <w:shd w:val="clear" w:color="auto" w:fill="auto"/>
            <w:vAlign w:val="center"/>
          </w:tcPr>
          <w:p>
            <w:pPr>
              <w:jc w:val="both"/>
            </w:pPr>
            <w:r>
              <w:rPr>
                <w:rFonts w:hint="eastAsia"/>
              </w:rPr>
              <w:t>-</w:t>
            </w:r>
          </w:p>
        </w:tc>
        <w:tc>
          <w:tcPr>
            <w:tcW w:w="2154" w:type="dxa"/>
            <w:shd w:val="clear" w:color="auto" w:fill="auto"/>
            <w:vAlign w:val="center"/>
          </w:tcPr>
          <w:p>
            <w:pPr>
              <w:pStyle w:val="106"/>
              <w:kinsoku w:val="0"/>
              <w:overflowPunct w:val="0"/>
              <w:spacing w:before="156" w:after="156" w:line="364" w:lineRule="auto"/>
              <w:ind w:left="15"/>
              <w:jc w:val="both"/>
            </w:pPr>
            <w:r>
              <w:rPr>
                <w:rFonts w:hint="eastAsia"/>
              </w:rPr>
              <w:t>2</w:t>
            </w:r>
            <w:r>
              <w:t>020年免费</w:t>
            </w:r>
          </w:p>
        </w:tc>
      </w:tr>
    </w:tbl>
    <w:p/>
    <w:p>
      <w:pPr>
        <w:pStyle w:val="4"/>
        <w:spacing w:before="156" w:after="156"/>
      </w:pPr>
      <w:r>
        <w:t>测试</w:t>
      </w:r>
      <w:r>
        <w:rPr>
          <w:rFonts w:hint="eastAsia"/>
        </w:rPr>
        <w:t>环境</w:t>
      </w:r>
      <w:r>
        <w:t>主机</w:t>
      </w:r>
      <w:r>
        <w:rPr>
          <w:rFonts w:hint="eastAsia"/>
        </w:rPr>
        <w:t>价格</w:t>
      </w:r>
    </w:p>
    <w:p>
      <w:pPr>
        <w:pStyle w:val="5"/>
      </w:pPr>
      <w:r>
        <w:rPr>
          <w:rFonts w:hint="eastAsia"/>
        </w:rPr>
        <w:t>通用云</w:t>
      </w:r>
      <w:r>
        <w:t>主机价格</w:t>
      </w:r>
    </w:p>
    <w:tbl>
      <w:tblPr>
        <w:tblStyle w:val="34"/>
        <w:tblW w:w="8557" w:type="dxa"/>
        <w:tblInd w:w="0" w:type="dxa"/>
        <w:tblLayout w:type="fixed"/>
        <w:tblCellMar>
          <w:top w:w="0" w:type="dxa"/>
          <w:left w:w="108" w:type="dxa"/>
          <w:bottom w:w="0" w:type="dxa"/>
          <w:right w:w="108" w:type="dxa"/>
        </w:tblCellMar>
      </w:tblPr>
      <w:tblGrid>
        <w:gridCol w:w="2856"/>
        <w:gridCol w:w="961"/>
        <w:gridCol w:w="950"/>
        <w:gridCol w:w="1416"/>
        <w:gridCol w:w="2374"/>
      </w:tblGrid>
      <w:tr>
        <w:tblPrEx>
          <w:tblCellMar>
            <w:top w:w="0" w:type="dxa"/>
            <w:left w:w="108" w:type="dxa"/>
            <w:bottom w:w="0" w:type="dxa"/>
            <w:right w:w="108" w:type="dxa"/>
          </w:tblCellMar>
        </w:tblPrEx>
        <w:trPr>
          <w:trHeight w:val="337" w:hRule="atLeast"/>
        </w:trPr>
        <w:tc>
          <w:tcPr>
            <w:tcW w:w="8557" w:type="dxa"/>
            <w:gridSpan w:val="5"/>
            <w:tcBorders>
              <w:top w:val="single" w:color="auto" w:sz="4" w:space="0"/>
              <w:left w:val="single" w:color="auto" w:sz="4" w:space="0"/>
              <w:bottom w:val="single" w:color="auto" w:sz="4" w:space="0"/>
              <w:right w:val="single" w:color="auto" w:sz="4" w:space="0"/>
            </w:tcBorders>
            <w:shd w:val="clear" w:color="000000" w:fill="C5E0B3" w:themeFill="accent6" w:themeFillTint="66"/>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bCs/>
                <w:color w:val="000000" w:themeColor="text1"/>
                <w:sz w:val="18"/>
                <w:szCs w:val="18"/>
                <w14:textFill>
                  <w14:solidFill>
                    <w14:schemeClr w14:val="tx1"/>
                  </w14:solidFill>
                </w14:textFill>
              </w:rPr>
              <w:t>云主机服务价格（云硬盘作为启动盘）</w:t>
            </w:r>
          </w:p>
        </w:tc>
      </w:tr>
      <w:tr>
        <w:tblPrEx>
          <w:tblCellMar>
            <w:top w:w="0" w:type="dxa"/>
            <w:left w:w="108" w:type="dxa"/>
            <w:bottom w:w="0" w:type="dxa"/>
            <w:right w:w="108" w:type="dxa"/>
          </w:tblCellMar>
        </w:tblPrEx>
        <w:trPr>
          <w:trHeight w:val="112" w:hRule="atLeast"/>
        </w:trPr>
        <w:tc>
          <w:tcPr>
            <w:tcW w:w="2856" w:type="dxa"/>
            <w:tcBorders>
              <w:top w:val="nil"/>
              <w:left w:val="single" w:color="auto" w:sz="4" w:space="0"/>
              <w:bottom w:val="single" w:color="auto" w:sz="4" w:space="0"/>
              <w:right w:val="single" w:color="auto" w:sz="4" w:space="0"/>
            </w:tcBorders>
            <w:shd w:val="clear" w:color="000000" w:fill="D6DCE4" w:themeFill="text2" w:themeFillTint="33"/>
            <w:noWrap/>
            <w:vAlign w:val="center"/>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云主机服务类型</w:t>
            </w:r>
          </w:p>
        </w:tc>
        <w:tc>
          <w:tcPr>
            <w:tcW w:w="961" w:type="dxa"/>
            <w:tcBorders>
              <w:top w:val="single" w:color="auto" w:sz="4" w:space="0"/>
              <w:left w:val="nil"/>
              <w:bottom w:val="single" w:color="auto" w:sz="4" w:space="0"/>
              <w:right w:val="single" w:color="auto" w:sz="4" w:space="0"/>
            </w:tcBorders>
            <w:shd w:val="clear" w:color="000000" w:fill="D6DCE4" w:themeFill="text2" w:themeFillTint="33"/>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CPU（核）</w:t>
            </w:r>
          </w:p>
        </w:tc>
        <w:tc>
          <w:tcPr>
            <w:tcW w:w="950" w:type="dxa"/>
            <w:tcBorders>
              <w:top w:val="nil"/>
              <w:left w:val="single" w:color="auto" w:sz="4" w:space="0"/>
              <w:bottom w:val="single" w:color="auto" w:sz="4" w:space="0"/>
              <w:right w:val="single" w:color="auto" w:sz="4" w:space="0"/>
            </w:tcBorders>
            <w:shd w:val="clear" w:color="000000" w:fill="D6DCE4" w:themeFill="text2" w:themeFillTint="33"/>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内存（G）</w:t>
            </w:r>
          </w:p>
        </w:tc>
        <w:tc>
          <w:tcPr>
            <w:tcW w:w="1416" w:type="dxa"/>
            <w:tcBorders>
              <w:top w:val="nil"/>
              <w:left w:val="single" w:color="auto" w:sz="4" w:space="0"/>
              <w:bottom w:val="single" w:color="auto" w:sz="4" w:space="0"/>
              <w:right w:val="single" w:color="auto" w:sz="4" w:space="0"/>
            </w:tcBorders>
            <w:shd w:val="clear" w:color="000000" w:fill="D6DCE4" w:themeFill="text2" w:themeFillTint="33"/>
            <w:noWrap/>
            <w:vAlign w:val="center"/>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系统盘（G）</w:t>
            </w:r>
          </w:p>
        </w:tc>
        <w:tc>
          <w:tcPr>
            <w:tcW w:w="2374" w:type="dxa"/>
            <w:tcBorders>
              <w:top w:val="nil"/>
              <w:left w:val="nil"/>
              <w:bottom w:val="single" w:color="auto" w:sz="4" w:space="0"/>
              <w:right w:val="single" w:color="auto" w:sz="4" w:space="0"/>
            </w:tcBorders>
            <w:shd w:val="clear" w:color="000000" w:fill="D6DCE4" w:themeFill="text2" w:themeFillTint="33"/>
            <w:noWrap/>
            <w:vAlign w:val="center"/>
          </w:tcPr>
          <w:p>
            <w:pPr>
              <w:jc w:val="cente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价格（元/年）</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4核</w:t>
            </w:r>
            <w:r>
              <w:rPr>
                <w:rFonts w:ascii="微软雅黑" w:hAnsi="微软雅黑" w:eastAsia="微软雅黑"/>
                <w:color w:val="000000" w:themeColor="text1"/>
                <w:sz w:val="18"/>
                <w:szCs w:val="18"/>
                <w14:textFill>
                  <w14:solidFill>
                    <w14:schemeClr w14:val="tx1"/>
                  </w14:solidFill>
                </w14:textFill>
              </w:rPr>
              <w:t>8</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3183</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4核</w:t>
            </w:r>
            <w:r>
              <w:rPr>
                <w:rFonts w:ascii="微软雅黑" w:hAnsi="微软雅黑" w:eastAsia="微软雅黑"/>
                <w:color w:val="000000" w:themeColor="text1"/>
                <w:sz w:val="18"/>
                <w:szCs w:val="18"/>
                <w14:textFill>
                  <w14:solidFill>
                    <w14:schemeClr w14:val="tx1"/>
                  </w14:solidFill>
                </w14:textFill>
              </w:rPr>
              <w:t>16</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4279</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w:t>
            </w:r>
            <w:r>
              <w:rPr>
                <w:rFonts w:hint="eastAsia" w:ascii="微软雅黑" w:hAnsi="微软雅黑" w:eastAsia="微软雅黑"/>
                <w:color w:val="000000" w:themeColor="text1"/>
                <w:sz w:val="18"/>
                <w:szCs w:val="18"/>
                <w14:textFill>
                  <w14:solidFill>
                    <w14:schemeClr w14:val="tx1"/>
                  </w14:solidFill>
                </w14:textFill>
              </w:rPr>
              <w:t>核</w:t>
            </w:r>
            <w:r>
              <w:rPr>
                <w:rFonts w:ascii="微软雅黑" w:hAnsi="微软雅黑" w:eastAsia="微软雅黑"/>
                <w:color w:val="000000" w:themeColor="text1"/>
                <w:sz w:val="18"/>
                <w:szCs w:val="18"/>
                <w14:textFill>
                  <w14:solidFill>
                    <w14:schemeClr w14:val="tx1"/>
                  </w14:solidFill>
                </w14:textFill>
              </w:rPr>
              <w:t>16</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6226</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w:t>
            </w:r>
            <w:r>
              <w:rPr>
                <w:rFonts w:hint="eastAsia" w:ascii="微软雅黑" w:hAnsi="微软雅黑" w:eastAsia="微软雅黑"/>
                <w:color w:val="000000" w:themeColor="text1"/>
                <w:sz w:val="18"/>
                <w:szCs w:val="18"/>
                <w14:textFill>
                  <w14:solidFill>
                    <w14:schemeClr w14:val="tx1"/>
                  </w14:solidFill>
                </w14:textFill>
              </w:rPr>
              <w:t>核</w:t>
            </w:r>
            <w:r>
              <w:rPr>
                <w:rFonts w:ascii="微软雅黑" w:hAnsi="微软雅黑" w:eastAsia="微软雅黑"/>
                <w:color w:val="000000" w:themeColor="text1"/>
                <w:sz w:val="18"/>
                <w:szCs w:val="18"/>
                <w14:textFill>
                  <w14:solidFill>
                    <w14:schemeClr w14:val="tx1"/>
                  </w14:solidFill>
                </w14:textFill>
              </w:rPr>
              <w:t>32</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32</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8419.10</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r>
              <w:rPr>
                <w:rFonts w:hint="eastAsia" w:ascii="微软雅黑" w:hAnsi="微软雅黑" w:eastAsia="微软雅黑"/>
                <w:color w:val="000000" w:themeColor="text1"/>
                <w:sz w:val="18"/>
                <w:szCs w:val="18"/>
                <w14:textFill>
                  <w14:solidFill>
                    <w14:schemeClr w14:val="tx1"/>
                  </w14:solidFill>
                </w14:textFill>
              </w:rPr>
              <w:t>核</w:t>
            </w:r>
            <w:r>
              <w:rPr>
                <w:rFonts w:ascii="微软雅黑" w:hAnsi="微软雅黑" w:eastAsia="微软雅黑"/>
                <w:color w:val="000000" w:themeColor="text1"/>
                <w:sz w:val="18"/>
                <w:szCs w:val="18"/>
                <w14:textFill>
                  <w14:solidFill>
                    <w14:schemeClr w14:val="tx1"/>
                  </w14:solidFill>
                </w14:textFill>
              </w:rPr>
              <w:t>32</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32</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12312</w:t>
            </w:r>
          </w:p>
        </w:tc>
      </w:tr>
      <w:tr>
        <w:tblPrEx>
          <w:tblCellMar>
            <w:top w:w="0" w:type="dxa"/>
            <w:left w:w="108" w:type="dxa"/>
            <w:bottom w:w="0" w:type="dxa"/>
            <w:right w:w="108" w:type="dxa"/>
          </w:tblCellMar>
        </w:tblPrEx>
        <w:trPr>
          <w:trHeight w:val="274" w:hRule="atLeast"/>
        </w:trPr>
        <w:tc>
          <w:tcPr>
            <w:tcW w:w="2856"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r>
              <w:rPr>
                <w:rFonts w:hint="eastAsia" w:ascii="微软雅黑" w:hAnsi="微软雅黑" w:eastAsia="微软雅黑"/>
                <w:color w:val="000000" w:themeColor="text1"/>
                <w:sz w:val="18"/>
                <w:szCs w:val="18"/>
                <w14:textFill>
                  <w14:solidFill>
                    <w14:schemeClr w14:val="tx1"/>
                  </w14:solidFill>
                </w14:textFill>
              </w:rPr>
              <w:t>核</w:t>
            </w:r>
            <w:r>
              <w:rPr>
                <w:rFonts w:ascii="微软雅黑" w:hAnsi="微软雅黑" w:eastAsia="微软雅黑"/>
                <w:color w:val="000000" w:themeColor="text1"/>
                <w:sz w:val="18"/>
                <w:szCs w:val="18"/>
                <w14:textFill>
                  <w14:solidFill>
                    <w14:schemeClr w14:val="tx1"/>
                  </w14:solidFill>
                </w14:textFill>
              </w:rPr>
              <w:t>64</w:t>
            </w:r>
            <w:r>
              <w:rPr>
                <w:rFonts w:hint="eastAsia" w:ascii="微软雅黑" w:hAnsi="微软雅黑" w:eastAsia="微软雅黑"/>
                <w:color w:val="000000" w:themeColor="text1"/>
                <w:sz w:val="18"/>
                <w:szCs w:val="18"/>
                <w14:textFill>
                  <w14:solidFill>
                    <w14:schemeClr w14:val="tx1"/>
                  </w14:solidFill>
                </w14:textFill>
              </w:rPr>
              <w:t>G（通用</w:t>
            </w:r>
            <w:r>
              <w:rPr>
                <w:rFonts w:ascii="微软雅黑" w:hAnsi="微软雅黑" w:eastAsia="微软雅黑"/>
                <w:color w:val="000000" w:themeColor="text1"/>
                <w:sz w:val="18"/>
                <w:szCs w:val="18"/>
                <w14:textFill>
                  <w14:solidFill>
                    <w14:schemeClr w14:val="tx1"/>
                  </w14:solidFill>
                </w14:textFill>
              </w:rPr>
              <w:t>计算型S</w:t>
            </w:r>
            <w:r>
              <w:rPr>
                <w:rFonts w:hint="eastAsia" w:ascii="微软雅黑" w:hAnsi="微软雅黑" w:eastAsia="微软雅黑"/>
                <w:color w:val="000000" w:themeColor="text1"/>
                <w:sz w:val="18"/>
                <w:szCs w:val="18"/>
                <w14:textFill>
                  <w14:solidFill>
                    <w14:schemeClr w14:val="tx1"/>
                  </w14:solidFill>
                </w14:textFill>
              </w:rPr>
              <w:t>系列</w:t>
            </w:r>
            <w:r>
              <w:rPr>
                <w:rFonts w:ascii="微软雅黑" w:hAnsi="微软雅黑" w:eastAsia="微软雅黑"/>
                <w:color w:val="000000" w:themeColor="text1"/>
                <w:sz w:val="18"/>
                <w:szCs w:val="18"/>
                <w14:textFill>
                  <w14:solidFill>
                    <w14:schemeClr w14:val="tx1"/>
                  </w14:solidFill>
                </w14:textFill>
              </w:rPr>
              <w:t>）</w:t>
            </w:r>
          </w:p>
        </w:tc>
        <w:tc>
          <w:tcPr>
            <w:tcW w:w="961" w:type="dxa"/>
            <w:tcBorders>
              <w:top w:val="single" w:color="auto" w:sz="4" w:space="0"/>
              <w:left w:val="nil"/>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w:t>
            </w:r>
          </w:p>
        </w:tc>
        <w:tc>
          <w:tcPr>
            <w:tcW w:w="950" w:type="dxa"/>
            <w:tcBorders>
              <w:top w:val="single" w:color="auto" w:sz="4" w:space="0"/>
              <w:left w:val="single" w:color="auto" w:sz="4" w:space="0"/>
              <w:bottom w:val="single" w:color="auto" w:sz="4" w:space="0"/>
              <w:right w:val="single" w:color="auto" w:sz="4" w:space="0"/>
            </w:tcBorders>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64</w:t>
            </w:r>
          </w:p>
        </w:tc>
        <w:tc>
          <w:tcPr>
            <w:tcW w:w="1416" w:type="dxa"/>
            <w:tcBorders>
              <w:top w:val="single" w:color="auto" w:sz="4" w:space="0"/>
              <w:left w:val="single" w:color="auto" w:sz="4" w:space="0"/>
              <w:bottom w:val="single" w:color="auto" w:sz="4" w:space="0"/>
              <w:right w:val="single" w:color="auto" w:sz="4" w:space="0"/>
            </w:tcBorders>
            <w:shd w:val="clear" w:color="auto" w:fill="auto"/>
            <w:noWrap/>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40</w:t>
            </w:r>
          </w:p>
        </w:tc>
        <w:tc>
          <w:tcPr>
            <w:tcW w:w="237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16698.30</w:t>
            </w:r>
          </w:p>
        </w:tc>
      </w:tr>
    </w:tbl>
    <w:p>
      <w:pPr>
        <w:pStyle w:val="5"/>
      </w:pPr>
      <w:r>
        <w:t>云硬盘服务</w:t>
      </w:r>
    </w:p>
    <w:tbl>
      <w:tblPr>
        <w:tblStyle w:val="34"/>
        <w:tblW w:w="86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1623"/>
        <w:gridCol w:w="1218"/>
        <w:gridCol w:w="1518"/>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107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产品大类</w:t>
            </w:r>
          </w:p>
        </w:tc>
        <w:tc>
          <w:tcPr>
            <w:tcW w:w="16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产品小类</w:t>
            </w:r>
          </w:p>
        </w:tc>
        <w:tc>
          <w:tcPr>
            <w:tcW w:w="121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型号</w:t>
            </w:r>
          </w:p>
        </w:tc>
        <w:tc>
          <w:tcPr>
            <w:tcW w:w="151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步长规格</w:t>
            </w:r>
          </w:p>
        </w:tc>
        <w:tc>
          <w:tcPr>
            <w:tcW w:w="31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价格（元/</w:t>
            </w:r>
            <w:r>
              <w:rPr>
                <w:rFonts w:ascii="微软雅黑" w:hAnsi="微软雅黑" w:eastAsia="微软雅黑"/>
                <w:b/>
                <w:color w:val="000000" w:themeColor="text1"/>
                <w:sz w:val="18"/>
                <w:szCs w:val="18"/>
                <w14:textFill>
                  <w14:solidFill>
                    <w14:schemeClr w14:val="tx1"/>
                  </w14:solidFill>
                </w14:textFill>
              </w:rPr>
              <w:t>G/</w:t>
            </w:r>
            <w:r>
              <w:rPr>
                <w:rFonts w:hint="eastAsia" w:ascii="微软雅黑" w:hAnsi="微软雅黑" w:eastAsia="微软雅黑"/>
                <w:b/>
                <w:color w:val="000000" w:themeColor="text1"/>
                <w:sz w:val="18"/>
                <w:szCs w:val="18"/>
                <w14:textFill>
                  <w14:solidFill>
                    <w14:schemeClr w14:val="tx1"/>
                  </w14:solidFill>
                </w14:textFill>
              </w:rPr>
              <w:t>年</w:t>
            </w:r>
            <w:r>
              <w:rPr>
                <w:rFonts w:ascii="微软雅黑" w:hAnsi="微软雅黑" w:eastAsia="微软雅黑"/>
                <w:b/>
                <w:color w:val="000000" w:themeColor="text1"/>
                <w:sz w:val="18"/>
                <w:szCs w:val="1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79"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存储</w:t>
            </w:r>
          </w:p>
        </w:tc>
        <w:tc>
          <w:tcPr>
            <w:tcW w:w="162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云硬盘存储</w:t>
            </w:r>
          </w:p>
        </w:tc>
        <w:tc>
          <w:tcPr>
            <w:tcW w:w="121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高IO</w:t>
            </w:r>
          </w:p>
        </w:tc>
        <w:tc>
          <w:tcPr>
            <w:tcW w:w="1518"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r>
              <w:rPr>
                <w:rFonts w:ascii="微软雅黑" w:hAnsi="微软雅黑" w:eastAsia="微软雅黑"/>
                <w:color w:val="000000" w:themeColor="text1"/>
                <w:sz w:val="18"/>
                <w:szCs w:val="18"/>
                <w14:textFill>
                  <w14:solidFill>
                    <w14:schemeClr w14:val="tx1"/>
                  </w14:solidFill>
                </w14:textFill>
              </w:rPr>
              <w:t>GB</w:t>
            </w:r>
          </w:p>
        </w:tc>
        <w:tc>
          <w:tcPr>
            <w:tcW w:w="3178"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w:t>
            </w:r>
            <w:r>
              <w:rPr>
                <w:rFonts w:hint="eastAsia" w:ascii="微软雅黑" w:hAnsi="微软雅黑" w:eastAsia="微软雅黑"/>
                <w:color w:val="000000" w:themeColor="text1"/>
                <w:sz w:val="18"/>
                <w:szCs w:val="18"/>
                <w14:textFill>
                  <w14:solidFill>
                    <w14:schemeClr w14:val="tx1"/>
                  </w14:solidFill>
                </w14:textFill>
              </w:rPr>
              <w:t>.</w:t>
            </w:r>
            <w:r>
              <w:rPr>
                <w:rFonts w:ascii="微软雅黑" w:hAnsi="微软雅黑" w:eastAsia="微软雅黑"/>
                <w:color w:val="000000" w:themeColor="text1"/>
                <w:sz w:val="18"/>
                <w:szCs w:val="18"/>
                <w14:textFill>
                  <w14:solidFill>
                    <w14:schemeClr w14:val="tx1"/>
                  </w14:solidFill>
                </w14:textFill>
              </w:rPr>
              <w:t xml:space="preserve">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79"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存储</w:t>
            </w:r>
          </w:p>
        </w:tc>
        <w:tc>
          <w:tcPr>
            <w:tcW w:w="162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云硬盘存储</w:t>
            </w:r>
          </w:p>
        </w:tc>
        <w:tc>
          <w:tcPr>
            <w:tcW w:w="121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超高IO</w:t>
            </w:r>
          </w:p>
        </w:tc>
        <w:tc>
          <w:tcPr>
            <w:tcW w:w="1518"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r>
              <w:rPr>
                <w:rFonts w:ascii="微软雅黑" w:hAnsi="微软雅黑" w:eastAsia="微软雅黑"/>
                <w:color w:val="000000" w:themeColor="text1"/>
                <w:sz w:val="18"/>
                <w:szCs w:val="18"/>
                <w14:textFill>
                  <w14:solidFill>
                    <w14:schemeClr w14:val="tx1"/>
                  </w14:solidFill>
                </w14:textFill>
              </w:rPr>
              <w:t>GB</w:t>
            </w:r>
          </w:p>
        </w:tc>
        <w:tc>
          <w:tcPr>
            <w:tcW w:w="3178"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079"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存储</w:t>
            </w:r>
          </w:p>
        </w:tc>
        <w:tc>
          <w:tcPr>
            <w:tcW w:w="162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云硬盘存储</w:t>
            </w:r>
          </w:p>
        </w:tc>
        <w:tc>
          <w:tcPr>
            <w:tcW w:w="121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通用型SSD</w:t>
            </w:r>
          </w:p>
        </w:tc>
        <w:tc>
          <w:tcPr>
            <w:tcW w:w="1518"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1</w:t>
            </w:r>
            <w:r>
              <w:rPr>
                <w:rFonts w:ascii="微软雅黑" w:hAnsi="微软雅黑" w:eastAsia="微软雅黑"/>
                <w:color w:val="000000" w:themeColor="text1"/>
                <w:sz w:val="18"/>
                <w:szCs w:val="18"/>
                <w14:textFill>
                  <w14:solidFill>
                    <w14:schemeClr w14:val="tx1"/>
                  </w14:solidFill>
                </w14:textFill>
              </w:rPr>
              <w:t>GB</w:t>
            </w:r>
          </w:p>
        </w:tc>
        <w:tc>
          <w:tcPr>
            <w:tcW w:w="3178"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 xml:space="preserve">7 </w:t>
            </w:r>
          </w:p>
        </w:tc>
      </w:tr>
    </w:tbl>
    <w:p>
      <w:pPr>
        <w:pStyle w:val="5"/>
      </w:pPr>
      <w:r>
        <w:rPr>
          <w:rFonts w:hint="eastAsia"/>
        </w:rPr>
        <w:t>带宽</w:t>
      </w:r>
      <w:r>
        <w:t>规格</w:t>
      </w:r>
    </w:p>
    <w:tbl>
      <w:tblPr>
        <w:tblStyle w:val="34"/>
        <w:tblW w:w="85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1764"/>
        <w:gridCol w:w="1913"/>
        <w:gridCol w:w="2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055"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76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收费方式</w:t>
            </w:r>
          </w:p>
        </w:tc>
        <w:tc>
          <w:tcPr>
            <w:tcW w:w="191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792"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5"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共享带宽</w:t>
            </w:r>
          </w:p>
        </w:tc>
        <w:tc>
          <w:tcPr>
            <w:tcW w:w="1764" w:type="dxa"/>
            <w:vAlign w:val="center"/>
          </w:tcPr>
          <w:p>
            <w:pPr>
              <w:rPr>
                <w:rFonts w:ascii="微软雅黑" w:hAnsi="微软雅黑" w:eastAsia="微软雅黑"/>
                <w:color w:val="000000" w:themeColor="text1"/>
                <w:sz w:val="18"/>
                <w14:textFill>
                  <w14:solidFill>
                    <w14:schemeClr w14:val="tx1"/>
                  </w14:solidFill>
                </w14:textFill>
              </w:rPr>
            </w:pPr>
            <w:r>
              <w:rPr>
                <w:rFonts w:ascii="Arial" w:hAnsi="Arial" w:cs="Arial"/>
                <w:color w:val="495060"/>
                <w:sz w:val="18"/>
                <w:szCs w:val="18"/>
                <w:shd w:val="clear" w:color="auto" w:fill="FFFFFF"/>
              </w:rPr>
              <w:t>大于5Mbit/s</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8</w:t>
            </w:r>
            <w:r>
              <w:rPr>
                <w:rFonts w:ascii="微软雅黑" w:hAnsi="微软雅黑" w:eastAsia="微软雅黑"/>
                <w:color w:val="000000" w:themeColor="text1"/>
                <w:sz w:val="18"/>
                <w:szCs w:val="18"/>
                <w14:textFill>
                  <w14:solidFill>
                    <w14:schemeClr w14:val="tx1"/>
                  </w14:solidFill>
                </w14:textFill>
              </w:rPr>
              <w:t>00</w:t>
            </w:r>
          </w:p>
        </w:tc>
        <w:tc>
          <w:tcPr>
            <w:tcW w:w="2792"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元/Mbit/s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5"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全</w:t>
            </w:r>
            <w:r>
              <w:rPr>
                <w:rFonts w:ascii="微软雅黑" w:hAnsi="微软雅黑" w:eastAsia="微软雅黑"/>
                <w:color w:val="000000" w:themeColor="text1"/>
                <w:sz w:val="18"/>
                <w14:textFill>
                  <w14:solidFill>
                    <w14:schemeClr w14:val="tx1"/>
                  </w14:solidFill>
                </w14:textFill>
              </w:rPr>
              <w:t>动态BGP</w:t>
            </w:r>
          </w:p>
        </w:tc>
        <w:tc>
          <w:tcPr>
            <w:tcW w:w="176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0~5Mbit/s（含）</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230</w:t>
            </w:r>
          </w:p>
        </w:tc>
        <w:tc>
          <w:tcPr>
            <w:tcW w:w="2792"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元/Mbit/s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5"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全动态</w:t>
            </w:r>
            <w:r>
              <w:rPr>
                <w:rFonts w:ascii="微软雅黑" w:hAnsi="微软雅黑" w:eastAsia="微软雅黑"/>
                <w:color w:val="000000" w:themeColor="text1"/>
                <w:sz w:val="18"/>
                <w14:textFill>
                  <w14:solidFill>
                    <w14:schemeClr w14:val="tx1"/>
                  </w14:solidFill>
                </w14:textFill>
              </w:rPr>
              <w:t>BGP</w:t>
            </w:r>
          </w:p>
        </w:tc>
        <w:tc>
          <w:tcPr>
            <w:tcW w:w="176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大于5Mbit/s</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800</w:t>
            </w:r>
          </w:p>
        </w:tc>
        <w:tc>
          <w:tcPr>
            <w:tcW w:w="2792"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元/Mbit/s</w:t>
            </w:r>
          </w:p>
        </w:tc>
      </w:tr>
    </w:tbl>
    <w:p>
      <w:pPr>
        <w:pStyle w:val="4"/>
        <w:spacing w:before="156" w:after="156"/>
      </w:pPr>
      <w:r>
        <w:rPr>
          <w:rFonts w:hint="eastAsia"/>
        </w:rPr>
        <w:t>微服务</w:t>
      </w:r>
      <w:r>
        <w:t>应用</w:t>
      </w:r>
      <w:r>
        <w:rPr>
          <w:rFonts w:hint="eastAsia"/>
        </w:rPr>
        <w:t>报价</w:t>
      </w:r>
    </w:p>
    <w:p>
      <w:pPr>
        <w:pStyle w:val="5"/>
      </w:pPr>
      <w:r>
        <w:rPr>
          <w:rFonts w:hint="eastAsia"/>
        </w:rPr>
        <w:t>应用管理</w:t>
      </w:r>
      <w:r>
        <w:t>平台ServiceStage</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913"/>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05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91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79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ServiceStage基础版（20个</w:t>
            </w:r>
            <w:r>
              <w:rPr>
                <w:rFonts w:ascii="微软雅黑" w:hAnsi="微软雅黑" w:eastAsia="微软雅黑"/>
                <w:color w:val="000000" w:themeColor="text1"/>
                <w:sz w:val="18"/>
                <w14:textFill>
                  <w14:solidFill>
                    <w14:schemeClr w14:val="tx1"/>
                  </w14:solidFill>
                </w14:textFill>
              </w:rPr>
              <w:t>应用实例）</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19800</w:t>
            </w:r>
          </w:p>
        </w:tc>
        <w:tc>
          <w:tcPr>
            <w:tcW w:w="279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Pr>
        <w:pStyle w:val="5"/>
      </w:pPr>
      <w:r>
        <w:rPr>
          <w:rFonts w:hint="eastAsia"/>
        </w:rPr>
        <w:t>分布式</w:t>
      </w:r>
      <w:r>
        <w:t>缓存</w:t>
      </w:r>
      <w:r>
        <w:rPr>
          <w:rFonts w:hint="eastAsia"/>
        </w:rPr>
        <w:t>服务Redis</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132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3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3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分布式缓存Redis主备</w:t>
            </w:r>
            <w:r>
              <w:rPr>
                <w:rFonts w:ascii="微软雅黑" w:hAnsi="微软雅黑" w:eastAsia="微软雅黑"/>
                <w:color w:val="000000" w:themeColor="text1"/>
                <w:sz w:val="18"/>
                <w14:textFill>
                  <w14:solidFill>
                    <w14:schemeClr w14:val="tx1"/>
                  </w14:solidFill>
                </w14:textFill>
              </w:rPr>
              <w:t>版（</w:t>
            </w:r>
            <w:r>
              <w:rPr>
                <w:rFonts w:hint="eastAsia" w:ascii="微软雅黑" w:hAnsi="微软雅黑" w:eastAsia="微软雅黑"/>
                <w:color w:val="000000" w:themeColor="text1"/>
                <w:sz w:val="18"/>
                <w14:textFill>
                  <w14:solidFill>
                    <w14:schemeClr w14:val="tx1"/>
                  </w14:solidFill>
                </w14:textFill>
              </w:rPr>
              <w:t>4</w:t>
            </w:r>
            <w:r>
              <w:rPr>
                <w:rFonts w:ascii="微软雅黑" w:hAnsi="微软雅黑" w:eastAsia="微软雅黑"/>
                <w:color w:val="000000" w:themeColor="text1"/>
                <w:sz w:val="18"/>
                <w14:textFill>
                  <w14:solidFill>
                    <w14:schemeClr w14:val="tx1"/>
                  </w14:solidFill>
                </w14:textFill>
              </w:rPr>
              <w:t>GB）</w:t>
            </w:r>
          </w:p>
        </w:tc>
        <w:tc>
          <w:tcPr>
            <w:tcW w:w="132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2776</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分布式缓存Redis主备版（8GB）</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5488</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分布式缓存Redis主备版（16GB）</w:t>
            </w:r>
            <w:r>
              <w:rPr>
                <w:rFonts w:hint="eastAsia" w:ascii="微软雅黑" w:hAnsi="微软雅黑" w:eastAsia="微软雅黑"/>
                <w:color w:val="000000" w:themeColor="text1"/>
                <w:sz w:val="18"/>
                <w14:textFill>
                  <w14:solidFill>
                    <w14:schemeClr w14:val="tx1"/>
                  </w14:solidFill>
                </w14:textFill>
              </w:rPr>
              <w:tab/>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11024</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分布式缓存Redis（ARM版）主备版（</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GB）</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1943.2</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分布式缓存Redis（ARM版）主备版（8GB）</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3841.6</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分布式缓存Redis（ARM版）主备版（</w:t>
            </w:r>
            <w:r>
              <w:rPr>
                <w:rFonts w:ascii="微软雅黑" w:hAnsi="微软雅黑" w:eastAsia="微软雅黑"/>
                <w:color w:val="000000" w:themeColor="text1"/>
                <w:sz w:val="18"/>
                <w14:textFill>
                  <w14:solidFill>
                    <w14:schemeClr w14:val="tx1"/>
                  </w14:solidFill>
                </w14:textFill>
              </w:rPr>
              <w:t>16</w:t>
            </w:r>
            <w:r>
              <w:rPr>
                <w:rFonts w:hint="eastAsia" w:ascii="微软雅黑" w:hAnsi="微软雅黑" w:eastAsia="微软雅黑"/>
                <w:color w:val="000000" w:themeColor="text1"/>
                <w:sz w:val="18"/>
                <w14:textFill>
                  <w14:solidFill>
                    <w14:schemeClr w14:val="tx1"/>
                  </w14:solidFill>
                </w14:textFill>
              </w:rPr>
              <w:t>GB）</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7716.8</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元</w:t>
            </w:r>
          </w:p>
        </w:tc>
      </w:tr>
    </w:tbl>
    <w:p>
      <w:pPr>
        <w:pStyle w:val="5"/>
      </w:pPr>
      <w:r>
        <w:rPr>
          <w:rFonts w:hint="eastAsia"/>
        </w:rPr>
        <w:t>云容器</w:t>
      </w:r>
      <w:r>
        <w:t>引擎CCE</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132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3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3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CCE虚拟机</w:t>
            </w:r>
            <w:r>
              <w:rPr>
                <w:rFonts w:ascii="微软雅黑" w:hAnsi="微软雅黑" w:eastAsia="微软雅黑"/>
                <w:color w:val="000000" w:themeColor="text1"/>
                <w:sz w:val="18"/>
                <w14:textFill>
                  <w14:solidFill>
                    <w14:schemeClr w14:val="tx1"/>
                  </w14:solidFill>
                </w14:textFill>
              </w:rPr>
              <w:t>集群</w:t>
            </w:r>
            <w:r>
              <w:rPr>
                <w:rFonts w:hint="eastAsia" w:ascii="微软雅黑" w:hAnsi="微软雅黑" w:eastAsia="微软雅黑"/>
                <w:color w:val="000000" w:themeColor="text1"/>
                <w:sz w:val="18"/>
                <w14:textFill>
                  <w14:solidFill>
                    <w14:schemeClr w14:val="tx1"/>
                  </w14:solidFill>
                </w14:textFill>
              </w:rPr>
              <w:t>高</w:t>
            </w:r>
            <w:r>
              <w:rPr>
                <w:rFonts w:ascii="微软雅黑" w:hAnsi="微软雅黑" w:eastAsia="微软雅黑"/>
                <w:color w:val="000000" w:themeColor="text1"/>
                <w:sz w:val="18"/>
                <w14:textFill>
                  <w14:solidFill>
                    <w14:schemeClr w14:val="tx1"/>
                  </w14:solidFill>
                </w14:textFill>
              </w:rPr>
              <w:t>可用（</w:t>
            </w:r>
            <w:r>
              <w:rPr>
                <w:rFonts w:hint="eastAsia" w:ascii="微软雅黑" w:hAnsi="微软雅黑" w:eastAsia="微软雅黑"/>
                <w:color w:val="000000" w:themeColor="text1"/>
                <w:sz w:val="18"/>
                <w14:textFill>
                  <w14:solidFill>
                    <w14:schemeClr w14:val="tx1"/>
                  </w14:solidFill>
                </w14:textFill>
              </w:rPr>
              <w:t>50个</w:t>
            </w:r>
            <w:r>
              <w:rPr>
                <w:rFonts w:ascii="微软雅黑" w:hAnsi="微软雅黑" w:eastAsia="微软雅黑"/>
                <w:color w:val="000000" w:themeColor="text1"/>
                <w:sz w:val="18"/>
                <w14:textFill>
                  <w14:solidFill>
                    <w14:schemeClr w14:val="tx1"/>
                  </w14:solidFill>
                </w14:textFill>
              </w:rPr>
              <w:t>节点）</w:t>
            </w:r>
          </w:p>
        </w:tc>
        <w:tc>
          <w:tcPr>
            <w:tcW w:w="132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12624</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CCE虚拟机</w:t>
            </w:r>
            <w:r>
              <w:rPr>
                <w:rFonts w:ascii="微软雅黑" w:hAnsi="微软雅黑" w:eastAsia="微软雅黑"/>
                <w:color w:val="000000" w:themeColor="text1"/>
                <w:sz w:val="18"/>
                <w14:textFill>
                  <w14:solidFill>
                    <w14:schemeClr w14:val="tx1"/>
                  </w14:solidFill>
                </w14:textFill>
              </w:rPr>
              <w:t>集群</w:t>
            </w:r>
            <w:r>
              <w:rPr>
                <w:rFonts w:hint="eastAsia" w:ascii="微软雅黑" w:hAnsi="微软雅黑" w:eastAsia="微软雅黑"/>
                <w:color w:val="000000" w:themeColor="text1"/>
                <w:sz w:val="18"/>
                <w14:textFill>
                  <w14:solidFill>
                    <w14:schemeClr w14:val="tx1"/>
                  </w14:solidFill>
                </w14:textFill>
              </w:rPr>
              <w:t>高</w:t>
            </w:r>
            <w:r>
              <w:rPr>
                <w:rFonts w:ascii="微软雅黑" w:hAnsi="微软雅黑" w:eastAsia="微软雅黑"/>
                <w:color w:val="000000" w:themeColor="text1"/>
                <w:sz w:val="18"/>
                <w14:textFill>
                  <w14:solidFill>
                    <w14:schemeClr w14:val="tx1"/>
                  </w14:solidFill>
                </w14:textFill>
              </w:rPr>
              <w:t>可用（20</w:t>
            </w:r>
            <w:r>
              <w:rPr>
                <w:rFonts w:hint="eastAsia" w:ascii="微软雅黑" w:hAnsi="微软雅黑" w:eastAsia="微软雅黑"/>
                <w:color w:val="000000" w:themeColor="text1"/>
                <w:sz w:val="18"/>
                <w14:textFill>
                  <w14:solidFill>
                    <w14:schemeClr w14:val="tx1"/>
                  </w14:solidFill>
                </w14:textFill>
              </w:rPr>
              <w:t>0个</w:t>
            </w:r>
            <w:r>
              <w:rPr>
                <w:rFonts w:ascii="微软雅黑" w:hAnsi="微软雅黑" w:eastAsia="微软雅黑"/>
                <w:color w:val="000000" w:themeColor="text1"/>
                <w:sz w:val="18"/>
                <w14:textFill>
                  <w14:solidFill>
                    <w14:schemeClr w14:val="tx1"/>
                  </w14:solidFill>
                </w14:textFill>
              </w:rPr>
              <w:t>节点）</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23988</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Pr>
        <w:pStyle w:val="5"/>
      </w:pPr>
      <w:r>
        <w:rPr>
          <w:rFonts w:hint="eastAsia"/>
        </w:rPr>
        <w:t>应用</w:t>
      </w:r>
      <w:r>
        <w:t>性能管理</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132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3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3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应用性能管理APM（</w:t>
            </w:r>
            <w:r>
              <w:rPr>
                <w:rFonts w:ascii="微软雅黑" w:hAnsi="微软雅黑" w:eastAsia="微软雅黑"/>
                <w:color w:val="000000" w:themeColor="text1"/>
                <w:sz w:val="18"/>
                <w14:textFill>
                  <w14:solidFill>
                    <w14:schemeClr w14:val="tx1"/>
                  </w14:solidFill>
                </w14:textFill>
              </w:rPr>
              <w:t>1</w:t>
            </w:r>
            <w:r>
              <w:rPr>
                <w:rFonts w:hint="eastAsia" w:ascii="微软雅黑" w:hAnsi="微软雅黑" w:eastAsia="微软雅黑"/>
                <w:color w:val="000000" w:themeColor="text1"/>
                <w:sz w:val="18"/>
                <w14:textFill>
                  <w14:solidFill>
                    <w14:schemeClr w14:val="tx1"/>
                  </w14:solidFill>
                </w14:textFill>
              </w:rPr>
              <w:t>0个探针）</w:t>
            </w:r>
          </w:p>
        </w:tc>
        <w:tc>
          <w:tcPr>
            <w:tcW w:w="132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10000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应用性能管理APM（20个探针）</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20000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应用性能管理APM（50个探针）</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50000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应用性能管理APM（100个探针）</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100000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Pr>
        <w:pStyle w:val="5"/>
      </w:pPr>
      <w:r>
        <w:rPr>
          <w:rFonts w:hint="eastAsia"/>
        </w:rPr>
        <w:t>分布式消息</w:t>
      </w:r>
      <w:r>
        <w:t>服务</w:t>
      </w:r>
      <w:r>
        <w:rPr>
          <w:rFonts w:hint="eastAsia"/>
        </w:rPr>
        <w:t>Kafka</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132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3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3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分布式消息Kafka集群（100MB+物理多租高IO存储600G）</w:t>
            </w:r>
          </w:p>
        </w:tc>
        <w:tc>
          <w:tcPr>
            <w:tcW w:w="132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16600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分布式消息Kafka集群（</w:t>
            </w:r>
            <w:r>
              <w:rPr>
                <w:rFonts w:ascii="微软雅黑" w:hAnsi="微软雅黑" w:eastAsia="微软雅黑"/>
                <w:color w:val="000000" w:themeColor="text1"/>
                <w:sz w:val="18"/>
                <w14:textFill>
                  <w14:solidFill>
                    <w14:schemeClr w14:val="tx1"/>
                  </w14:solidFill>
                </w14:textFill>
              </w:rPr>
              <w:t>3</w:t>
            </w:r>
            <w:r>
              <w:rPr>
                <w:rFonts w:hint="eastAsia" w:ascii="微软雅黑" w:hAnsi="微软雅黑" w:eastAsia="微软雅黑"/>
                <w:color w:val="000000" w:themeColor="text1"/>
                <w:sz w:val="18"/>
                <w14:textFill>
                  <w14:solidFill>
                    <w14:schemeClr w14:val="tx1"/>
                  </w14:solidFill>
                </w14:textFill>
              </w:rPr>
              <w:t>00MB+物理多租高IO存储</w:t>
            </w:r>
            <w:r>
              <w:rPr>
                <w:rFonts w:ascii="微软雅黑" w:hAnsi="微软雅黑" w:eastAsia="微软雅黑"/>
                <w:color w:val="000000" w:themeColor="text1"/>
                <w:sz w:val="18"/>
                <w14:textFill>
                  <w14:solidFill>
                    <w14:schemeClr w14:val="tx1"/>
                  </w14:solidFill>
                </w14:textFill>
              </w:rPr>
              <w:t>12</w:t>
            </w:r>
            <w:r>
              <w:rPr>
                <w:rFonts w:hint="eastAsia" w:ascii="微软雅黑" w:hAnsi="微软雅黑" w:eastAsia="微软雅黑"/>
                <w:color w:val="000000" w:themeColor="text1"/>
                <w:sz w:val="18"/>
                <w14:textFill>
                  <w14:solidFill>
                    <w14:schemeClr w14:val="tx1"/>
                  </w14:solidFill>
                </w14:textFill>
              </w:rPr>
              <w:t>00G）</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2</w:t>
            </w:r>
            <w:r>
              <w:rPr>
                <w:rFonts w:ascii="微软雅黑" w:hAnsi="微软雅黑" w:eastAsia="微软雅黑"/>
                <w:color w:val="000000" w:themeColor="text1"/>
                <w:sz w:val="18"/>
                <w:szCs w:val="18"/>
                <w14:textFill>
                  <w14:solidFill>
                    <w14:schemeClr w14:val="tx1"/>
                  </w14:solidFill>
                </w14:textFill>
              </w:rPr>
              <w:t>8200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bl>
    <w:p>
      <w:pPr>
        <w:pStyle w:val="5"/>
      </w:pPr>
      <w:r>
        <w:rPr>
          <w:rFonts w:hint="eastAsia"/>
        </w:rPr>
        <w:t>分布式消息队列</w:t>
      </w:r>
      <w:r>
        <w:t>RabbitMQ</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1323"/>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378"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32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分布式消息RabbitMQ集群（通用计算增强型|4vCPU|8GB|3节点）</w:t>
            </w:r>
          </w:p>
        </w:tc>
        <w:tc>
          <w:tcPr>
            <w:tcW w:w="132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36080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78"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分布式消息RabbitMQ集群（通用计算增强型|</w:t>
            </w:r>
            <w:r>
              <w:rPr>
                <w:rFonts w:ascii="微软雅黑" w:hAnsi="微软雅黑" w:eastAsia="微软雅黑"/>
                <w:color w:val="000000" w:themeColor="text1"/>
                <w:sz w:val="18"/>
                <w14:textFill>
                  <w14:solidFill>
                    <w14:schemeClr w14:val="tx1"/>
                  </w14:solidFill>
                </w14:textFill>
              </w:rPr>
              <w:t>8</w:t>
            </w:r>
            <w:r>
              <w:rPr>
                <w:rFonts w:hint="eastAsia" w:ascii="微软雅黑" w:hAnsi="微软雅黑" w:eastAsia="微软雅黑"/>
                <w:color w:val="000000" w:themeColor="text1"/>
                <w:sz w:val="18"/>
                <w14:textFill>
                  <w14:solidFill>
                    <w14:schemeClr w14:val="tx1"/>
                  </w14:solidFill>
                </w14:textFill>
              </w:rPr>
              <w:t>vCPU|</w:t>
            </w:r>
            <w:r>
              <w:rPr>
                <w:rFonts w:ascii="微软雅黑" w:hAnsi="微软雅黑" w:eastAsia="微软雅黑"/>
                <w:color w:val="000000" w:themeColor="text1"/>
                <w:sz w:val="18"/>
                <w14:textFill>
                  <w14:solidFill>
                    <w14:schemeClr w14:val="tx1"/>
                  </w14:solidFill>
                </w14:textFill>
              </w:rPr>
              <w:t>16</w:t>
            </w:r>
            <w:r>
              <w:rPr>
                <w:rFonts w:hint="eastAsia" w:ascii="微软雅黑" w:hAnsi="微软雅黑" w:eastAsia="微软雅黑"/>
                <w:color w:val="000000" w:themeColor="text1"/>
                <w:sz w:val="18"/>
                <w14:textFill>
                  <w14:solidFill>
                    <w14:schemeClr w14:val="tx1"/>
                  </w14:solidFill>
                </w14:textFill>
              </w:rPr>
              <w:t>GB|3节点）</w:t>
            </w:r>
          </w:p>
        </w:tc>
        <w:tc>
          <w:tcPr>
            <w:tcW w:w="1323"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66810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p>
        </w:tc>
      </w:tr>
    </w:tbl>
    <w:p/>
    <w:p>
      <w:pPr>
        <w:pStyle w:val="4"/>
        <w:spacing w:before="156" w:after="156"/>
      </w:pPr>
      <w:r>
        <w:rPr>
          <w:rFonts w:hint="eastAsia"/>
        </w:rPr>
        <w:t>安全服务报价</w:t>
      </w:r>
    </w:p>
    <w:p>
      <w:pPr>
        <w:pStyle w:val="5"/>
      </w:pPr>
      <w:r>
        <w:rPr>
          <w:rFonts w:hint="eastAsia"/>
        </w:rPr>
        <w:t>主机</w:t>
      </w:r>
      <w:r>
        <w:t>安全</w:t>
      </w:r>
      <w:r>
        <w:rPr>
          <w:rFonts w:hint="eastAsia"/>
        </w:rPr>
        <w:t>服务</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913"/>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05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91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79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基础版</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100</w:t>
            </w:r>
          </w:p>
        </w:tc>
        <w:tc>
          <w:tcPr>
            <w:tcW w:w="279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企业版</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900</w:t>
            </w:r>
          </w:p>
        </w:tc>
        <w:tc>
          <w:tcPr>
            <w:tcW w:w="279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网页防篡改</w:t>
            </w:r>
            <w:r>
              <w:rPr>
                <w:rFonts w:ascii="微软雅黑" w:hAnsi="微软雅黑" w:eastAsia="微软雅黑"/>
                <w:color w:val="000000" w:themeColor="text1"/>
                <w:sz w:val="18"/>
                <w14:textFill>
                  <w14:solidFill>
                    <w14:schemeClr w14:val="tx1"/>
                  </w14:solidFill>
                </w14:textFill>
              </w:rPr>
              <w:t>版</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9800</w:t>
            </w:r>
          </w:p>
        </w:tc>
        <w:tc>
          <w:tcPr>
            <w:tcW w:w="279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元/个</w:t>
            </w:r>
          </w:p>
        </w:tc>
      </w:tr>
    </w:tbl>
    <w:p>
      <w:pPr>
        <w:pStyle w:val="5"/>
      </w:pPr>
      <w:r>
        <w:rPr>
          <w:rFonts w:hint="eastAsia"/>
        </w:rPr>
        <w:t>漏洞</w:t>
      </w:r>
      <w:r>
        <w:t>扫描</w:t>
      </w:r>
      <w:r>
        <w:rPr>
          <w:rFonts w:hint="eastAsia"/>
        </w:rPr>
        <w:t>服务</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913"/>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05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91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793"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05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专业</w:t>
            </w:r>
            <w:r>
              <w:rPr>
                <w:rFonts w:ascii="微软雅黑" w:hAnsi="微软雅黑" w:eastAsia="微软雅黑"/>
                <w:color w:val="000000" w:themeColor="text1"/>
                <w:sz w:val="18"/>
                <w14:textFill>
                  <w14:solidFill>
                    <w14:schemeClr w14:val="tx1"/>
                  </w14:solidFill>
                </w14:textFill>
              </w:rPr>
              <w:t>版</w:t>
            </w:r>
          </w:p>
        </w:tc>
        <w:tc>
          <w:tcPr>
            <w:tcW w:w="1913"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3000</w:t>
            </w:r>
          </w:p>
        </w:tc>
        <w:tc>
          <w:tcPr>
            <w:tcW w:w="2793"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元/个</w:t>
            </w:r>
          </w:p>
        </w:tc>
      </w:tr>
    </w:tbl>
    <w:p>
      <w:pPr>
        <w:pStyle w:val="63"/>
        <w:spacing w:before="156" w:after="156" w:line="460" w:lineRule="exact"/>
        <w:ind w:firstLine="0" w:firstLineChars="0"/>
        <w:rPr>
          <w:rFonts w:ascii="宋体" w:hAnsi="宋体"/>
          <w:b/>
        </w:rPr>
      </w:pPr>
    </w:p>
    <w:p>
      <w:pPr>
        <w:pStyle w:val="4"/>
        <w:spacing w:before="156" w:after="156"/>
      </w:pPr>
      <w:r>
        <w:rPr>
          <w:rFonts w:hint="eastAsia"/>
        </w:rPr>
        <w:t>区块链服务报价</w:t>
      </w:r>
    </w:p>
    <w:p>
      <w:pPr>
        <w:pStyle w:val="5"/>
      </w:pPr>
      <w:r>
        <w:rPr>
          <w:rFonts w:hint="eastAsia"/>
        </w:rPr>
        <w:t>区块链服务 BCS</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1"/>
        <w:gridCol w:w="1029"/>
        <w:gridCol w:w="1029"/>
        <w:gridCol w:w="3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791"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02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102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c>
          <w:tcPr>
            <w:tcW w:w="3758" w:type="dxa"/>
            <w:shd w:val="clear" w:color="000000" w:fill="D6DCE4" w:themeFill="text2" w:themeFillTint="33"/>
          </w:tcPr>
          <w:p>
            <w:pP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2791"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区块链服务BCS专业版（P2）</w:t>
            </w:r>
          </w:p>
        </w:tc>
        <w:tc>
          <w:tcPr>
            <w:tcW w:w="1029"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50000</w:t>
            </w:r>
          </w:p>
        </w:tc>
        <w:tc>
          <w:tcPr>
            <w:tcW w:w="102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r>
              <w:rPr>
                <w:rFonts w:ascii="微软雅黑" w:hAnsi="微软雅黑" w:eastAsia="微软雅黑"/>
                <w:color w:val="000000" w:themeColor="text1"/>
                <w:sz w:val="18"/>
                <w:szCs w:val="18"/>
                <w14:textFill>
                  <w14:solidFill>
                    <w14:schemeClr w14:val="tx1"/>
                  </w14:solidFill>
                </w14:textFill>
              </w:rPr>
              <w:t>套</w:t>
            </w:r>
          </w:p>
        </w:tc>
        <w:tc>
          <w:tcPr>
            <w:tcW w:w="3758" w:type="dxa"/>
            <w:vMerge w:val="restart"/>
          </w:tcPr>
          <w:p>
            <w:pPr>
              <w:pStyle w:val="63"/>
              <w:spacing w:before="156" w:after="156" w:line="460" w:lineRule="exact"/>
              <w:ind w:firstLine="0" w:firstLineChars="0"/>
              <w:rPr>
                <w:rFonts w:ascii="微软雅黑" w:hAnsi="微软雅黑" w:eastAsia="微软雅黑"/>
                <w:sz w:val="18"/>
                <w:szCs w:val="18"/>
              </w:rPr>
            </w:pPr>
            <w:r>
              <w:rPr>
                <w:rFonts w:hint="eastAsia" w:ascii="微软雅黑" w:hAnsi="微软雅黑" w:eastAsia="微软雅黑"/>
                <w:sz w:val="18"/>
                <w:szCs w:val="18"/>
              </w:rPr>
              <w:t>区块链服务BCS享受政府补贴，但BCS依赖云容器引擎CCE、云服务器ECS、弹性IP、存储这些基础资源，不足的基础资源需要企业另行准备。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791"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区块链服务BCS企业版（P2）</w:t>
            </w:r>
          </w:p>
        </w:tc>
        <w:tc>
          <w:tcPr>
            <w:tcW w:w="1029"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100000</w:t>
            </w:r>
          </w:p>
        </w:tc>
        <w:tc>
          <w:tcPr>
            <w:tcW w:w="102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r>
              <w:rPr>
                <w:rFonts w:ascii="微软雅黑" w:hAnsi="微软雅黑" w:eastAsia="微软雅黑"/>
                <w:color w:val="000000" w:themeColor="text1"/>
                <w:sz w:val="18"/>
                <w:szCs w:val="18"/>
                <w14:textFill>
                  <w14:solidFill>
                    <w14:schemeClr w14:val="tx1"/>
                  </w14:solidFill>
                </w14:textFill>
              </w:rPr>
              <w:t>套</w:t>
            </w:r>
          </w:p>
        </w:tc>
        <w:tc>
          <w:tcPr>
            <w:tcW w:w="3758" w:type="dxa"/>
            <w:vMerge w:val="continue"/>
          </w:tcPr>
          <w:p>
            <w:pPr>
              <w:rPr>
                <w:rFonts w:ascii="微软雅黑" w:hAnsi="微软雅黑" w:eastAsia="微软雅黑"/>
                <w:color w:val="000000" w:themeColor="text1"/>
                <w:sz w:val="18"/>
                <w:szCs w:val="18"/>
                <w14:textFill>
                  <w14:solidFill>
                    <w14:schemeClr w14:val="tx1"/>
                  </w14:solidFill>
                </w14:textFill>
              </w:rPr>
            </w:pPr>
          </w:p>
        </w:tc>
      </w:tr>
    </w:tbl>
    <w:p>
      <w:pPr>
        <w:pStyle w:val="4"/>
        <w:spacing w:before="156" w:after="156"/>
      </w:pPr>
      <w:r>
        <w:rPr>
          <w:rFonts w:hint="eastAsia"/>
        </w:rPr>
        <w:t>应用魔方（App</w:t>
      </w:r>
      <w:r>
        <w:t>Cube</w:t>
      </w:r>
      <w:r>
        <w:rPr>
          <w:rFonts w:hint="eastAsia"/>
        </w:rPr>
        <w:t>）报价</w:t>
      </w:r>
    </w:p>
    <w:p>
      <w:pPr>
        <w:pStyle w:val="5"/>
      </w:pPr>
      <w:r>
        <w:t xml:space="preserve"> </w:t>
      </w:r>
      <w:r>
        <w:rPr>
          <w:rFonts w:hint="eastAsia"/>
        </w:rPr>
        <w:t>AppCube服务报价清单</w:t>
      </w:r>
    </w:p>
    <w:tbl>
      <w:tblPr>
        <w:tblStyle w:val="35"/>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
        <w:gridCol w:w="1186"/>
        <w:gridCol w:w="1079"/>
        <w:gridCol w:w="1118"/>
        <w:gridCol w:w="4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48" w:type="dxa"/>
            <w:gridSpan w:val="2"/>
            <w:noWrap/>
          </w:tcPr>
          <w:p>
            <w:pPr>
              <w:widowControl w:val="0"/>
              <w:autoSpaceDE w:val="0"/>
              <w:autoSpaceDN w:val="0"/>
              <w:adjustRightInd w:val="0"/>
              <w:spacing w:line="360" w:lineRule="auto"/>
            </w:pPr>
            <w:r>
              <w:rPr>
                <w:rFonts w:hint="eastAsia"/>
              </w:rPr>
              <w:t>AppCube服务</w:t>
            </w:r>
          </w:p>
        </w:tc>
        <w:tc>
          <w:tcPr>
            <w:tcW w:w="1079" w:type="dxa"/>
            <w:noWrap/>
          </w:tcPr>
          <w:p>
            <w:pPr>
              <w:widowControl w:val="0"/>
              <w:autoSpaceDE w:val="0"/>
              <w:autoSpaceDN w:val="0"/>
              <w:adjustRightInd w:val="0"/>
              <w:spacing w:line="360" w:lineRule="auto"/>
            </w:pPr>
            <w:r>
              <w:rPr>
                <w:rFonts w:hint="eastAsia"/>
              </w:rPr>
              <w:t>定价项</w:t>
            </w:r>
          </w:p>
        </w:tc>
        <w:tc>
          <w:tcPr>
            <w:tcW w:w="1118" w:type="dxa"/>
            <w:noWrap/>
          </w:tcPr>
          <w:p>
            <w:pPr>
              <w:widowControl w:val="0"/>
              <w:autoSpaceDE w:val="0"/>
              <w:autoSpaceDN w:val="0"/>
              <w:adjustRightInd w:val="0"/>
              <w:spacing w:line="360" w:lineRule="auto"/>
            </w:pPr>
            <w:r>
              <w:rPr>
                <w:rFonts w:hint="eastAsia"/>
              </w:rPr>
              <w:t>单价</w:t>
            </w:r>
          </w:p>
        </w:tc>
        <w:tc>
          <w:tcPr>
            <w:tcW w:w="4162" w:type="dxa"/>
            <w:noWrap/>
          </w:tcPr>
          <w:p>
            <w:pPr>
              <w:widowControl w:val="0"/>
              <w:autoSpaceDE w:val="0"/>
              <w:autoSpaceDN w:val="0"/>
              <w:adjustRightInd w:val="0"/>
              <w:spacing w:line="360" w:lineRule="auto"/>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248" w:type="dxa"/>
            <w:gridSpan w:val="2"/>
          </w:tcPr>
          <w:p>
            <w:pPr>
              <w:widowControl w:val="0"/>
              <w:autoSpaceDE w:val="0"/>
              <w:autoSpaceDN w:val="0"/>
              <w:adjustRightInd w:val="0"/>
              <w:spacing w:line="360" w:lineRule="auto"/>
            </w:pPr>
            <w:r>
              <w:rPr>
                <w:rFonts w:hint="eastAsia"/>
              </w:rPr>
              <w:t>AppCube开发者账号旗舰版（公有云）</w:t>
            </w:r>
          </w:p>
        </w:tc>
        <w:tc>
          <w:tcPr>
            <w:tcW w:w="1079" w:type="dxa"/>
          </w:tcPr>
          <w:p>
            <w:pPr>
              <w:widowControl w:val="0"/>
              <w:autoSpaceDE w:val="0"/>
              <w:autoSpaceDN w:val="0"/>
              <w:adjustRightInd w:val="0"/>
              <w:spacing w:line="360" w:lineRule="auto"/>
            </w:pPr>
            <w:r>
              <w:rPr>
                <w:rFonts w:hint="eastAsia"/>
              </w:rPr>
              <w:t>开发者账号数</w:t>
            </w:r>
          </w:p>
        </w:tc>
        <w:tc>
          <w:tcPr>
            <w:tcW w:w="1118" w:type="dxa"/>
          </w:tcPr>
          <w:p>
            <w:pPr>
              <w:widowControl w:val="0"/>
              <w:autoSpaceDE w:val="0"/>
              <w:autoSpaceDN w:val="0"/>
              <w:adjustRightInd w:val="0"/>
              <w:spacing w:line="360" w:lineRule="auto"/>
            </w:pPr>
            <w:r>
              <w:rPr>
                <w:rFonts w:hint="eastAsia"/>
              </w:rPr>
              <w:t>198元/账号/月</w:t>
            </w:r>
          </w:p>
        </w:tc>
        <w:tc>
          <w:tcPr>
            <w:tcW w:w="4162" w:type="dxa"/>
          </w:tcPr>
          <w:p>
            <w:pPr>
              <w:widowControl w:val="0"/>
              <w:autoSpaceDE w:val="0"/>
              <w:autoSpaceDN w:val="0"/>
              <w:adjustRightInd w:val="0"/>
              <w:spacing w:line="360" w:lineRule="auto"/>
            </w:pPr>
            <w:r>
              <w:rPr>
                <w:rFonts w:hint="eastAsia"/>
              </w:rPr>
              <w:t>提供开发Studio、线上视频教程、线上开发资料、新手入门、线上开发者社区等。</w:t>
            </w:r>
            <w:r>
              <w:rPr>
                <w:rFonts w:hint="eastAsia"/>
              </w:rPr>
              <w:br w:type="textWrapping"/>
            </w:r>
            <w:r>
              <w:rPr>
                <w:rFonts w:hint="eastAsia"/>
              </w:rPr>
              <w:t>旗舰版开发者服务支持高级页面开发，IoT接入，原生服务接入（不限制），高级在线调测，CI/CD流水线，每租户赠送2个测试沙箱，支持app在混合云运行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248" w:type="dxa"/>
            <w:gridSpan w:val="2"/>
          </w:tcPr>
          <w:p>
            <w:pPr>
              <w:widowControl w:val="0"/>
              <w:autoSpaceDE w:val="0"/>
              <w:autoSpaceDN w:val="0"/>
              <w:adjustRightInd w:val="0"/>
              <w:spacing w:line="360" w:lineRule="auto"/>
            </w:pPr>
            <w:r>
              <w:rPr>
                <w:rFonts w:hint="eastAsia"/>
              </w:rPr>
              <w:t>AppCube开发者账号企业版（公有云）</w:t>
            </w:r>
          </w:p>
        </w:tc>
        <w:tc>
          <w:tcPr>
            <w:tcW w:w="1079" w:type="dxa"/>
          </w:tcPr>
          <w:p>
            <w:pPr>
              <w:widowControl w:val="0"/>
              <w:autoSpaceDE w:val="0"/>
              <w:autoSpaceDN w:val="0"/>
              <w:adjustRightInd w:val="0"/>
              <w:spacing w:line="360" w:lineRule="auto"/>
            </w:pPr>
            <w:r>
              <w:rPr>
                <w:rFonts w:hint="eastAsia"/>
              </w:rPr>
              <w:t>开发者账号数</w:t>
            </w:r>
          </w:p>
        </w:tc>
        <w:tc>
          <w:tcPr>
            <w:tcW w:w="1118" w:type="dxa"/>
          </w:tcPr>
          <w:p>
            <w:pPr>
              <w:widowControl w:val="0"/>
              <w:autoSpaceDE w:val="0"/>
              <w:autoSpaceDN w:val="0"/>
              <w:adjustRightInd w:val="0"/>
              <w:spacing w:line="360" w:lineRule="auto"/>
            </w:pPr>
            <w:r>
              <w:rPr>
                <w:rFonts w:hint="eastAsia"/>
              </w:rPr>
              <w:t>98元/账号/月</w:t>
            </w:r>
          </w:p>
        </w:tc>
        <w:tc>
          <w:tcPr>
            <w:tcW w:w="4162" w:type="dxa"/>
          </w:tcPr>
          <w:p>
            <w:pPr>
              <w:widowControl w:val="0"/>
              <w:autoSpaceDE w:val="0"/>
              <w:autoSpaceDN w:val="0"/>
              <w:adjustRightInd w:val="0"/>
              <w:spacing w:line="360" w:lineRule="auto"/>
            </w:pPr>
            <w:r>
              <w:rPr>
                <w:rFonts w:hint="eastAsia"/>
              </w:rPr>
              <w:t>提供开发Studio、线上视频教程、线上开发资料、新手入门、线上开发者社区等。</w:t>
            </w:r>
            <w:r>
              <w:rPr>
                <w:rFonts w:hint="eastAsia"/>
              </w:rPr>
              <w:br w:type="textWrapping"/>
            </w:r>
            <w:r>
              <w:rPr>
                <w:rFonts w:hint="eastAsia"/>
              </w:rPr>
              <w:t>企业版开发者服务支持高级页面开发，IoT接入，原生服务接入（10个），高级在线调测，每租户赠送1个测试沙箱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2248" w:type="dxa"/>
            <w:gridSpan w:val="2"/>
          </w:tcPr>
          <w:p>
            <w:pPr>
              <w:widowControl w:val="0"/>
              <w:autoSpaceDE w:val="0"/>
              <w:autoSpaceDN w:val="0"/>
              <w:adjustRightInd w:val="0"/>
              <w:spacing w:line="360" w:lineRule="auto"/>
            </w:pPr>
            <w:r>
              <w:rPr>
                <w:rFonts w:hint="eastAsia"/>
              </w:rPr>
              <w:t>AppCube公有云运行态服务</w:t>
            </w:r>
          </w:p>
        </w:tc>
        <w:tc>
          <w:tcPr>
            <w:tcW w:w="1079" w:type="dxa"/>
          </w:tcPr>
          <w:p>
            <w:pPr>
              <w:widowControl w:val="0"/>
              <w:autoSpaceDE w:val="0"/>
              <w:autoSpaceDN w:val="0"/>
              <w:adjustRightInd w:val="0"/>
              <w:spacing w:line="360" w:lineRule="auto"/>
            </w:pPr>
            <w:r>
              <w:rPr>
                <w:rFonts w:hint="eastAsia"/>
              </w:rPr>
              <w:t>应用数</w:t>
            </w:r>
          </w:p>
        </w:tc>
        <w:tc>
          <w:tcPr>
            <w:tcW w:w="1118" w:type="dxa"/>
          </w:tcPr>
          <w:p>
            <w:pPr>
              <w:widowControl w:val="0"/>
              <w:autoSpaceDE w:val="0"/>
              <w:autoSpaceDN w:val="0"/>
              <w:adjustRightInd w:val="0"/>
              <w:spacing w:line="360" w:lineRule="auto"/>
            </w:pPr>
            <w:r>
              <w:rPr>
                <w:rFonts w:hint="eastAsia"/>
              </w:rPr>
              <w:t>4000元/应用/月</w:t>
            </w:r>
          </w:p>
        </w:tc>
        <w:tc>
          <w:tcPr>
            <w:tcW w:w="4162" w:type="dxa"/>
          </w:tcPr>
          <w:p>
            <w:pPr>
              <w:widowControl w:val="0"/>
              <w:autoSpaceDE w:val="0"/>
              <w:autoSpaceDN w:val="0"/>
              <w:adjustRightInd w:val="0"/>
              <w:spacing w:line="360" w:lineRule="auto"/>
            </w:pPr>
            <w:r>
              <w:rPr>
                <w:rFonts w:hint="eastAsia"/>
              </w:rPr>
              <w:t>按需要部署的应用数量报价，每个应用每月最多100万次数据请求（包括接口调用、消息上报等）</w:t>
            </w:r>
            <w:r>
              <w:rPr>
                <w:rFonts w:hint="eastAsia"/>
              </w:rPr>
              <w:br w:type="textWrapping"/>
            </w:r>
            <w:r>
              <w:rPr>
                <w:rFonts w:hint="eastAsia"/>
              </w:rPr>
              <w:t>*包括运行环境健康检查，在线运维支持，5*8远程技术支持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2" w:type="dxa"/>
            <w:vMerge w:val="restart"/>
            <w:noWrap/>
          </w:tcPr>
          <w:p>
            <w:pPr>
              <w:widowControl w:val="0"/>
              <w:autoSpaceDE w:val="0"/>
              <w:autoSpaceDN w:val="0"/>
              <w:adjustRightInd w:val="0"/>
              <w:spacing w:line="360" w:lineRule="auto"/>
            </w:pPr>
            <w:r>
              <w:rPr>
                <w:rFonts w:hint="eastAsia"/>
              </w:rPr>
              <w:t>AppCube沙箱</w:t>
            </w:r>
          </w:p>
        </w:tc>
        <w:tc>
          <w:tcPr>
            <w:tcW w:w="1186" w:type="dxa"/>
          </w:tcPr>
          <w:p>
            <w:pPr>
              <w:widowControl w:val="0"/>
              <w:autoSpaceDE w:val="0"/>
              <w:autoSpaceDN w:val="0"/>
              <w:adjustRightInd w:val="0"/>
              <w:spacing w:line="360" w:lineRule="auto"/>
            </w:pPr>
            <w:r>
              <w:rPr>
                <w:rFonts w:hint="eastAsia"/>
              </w:rPr>
              <w:t>功能调测沙箱</w:t>
            </w:r>
          </w:p>
        </w:tc>
        <w:tc>
          <w:tcPr>
            <w:tcW w:w="1079" w:type="dxa"/>
          </w:tcPr>
          <w:p>
            <w:pPr>
              <w:widowControl w:val="0"/>
              <w:autoSpaceDE w:val="0"/>
              <w:autoSpaceDN w:val="0"/>
              <w:adjustRightInd w:val="0"/>
              <w:spacing w:line="360" w:lineRule="auto"/>
            </w:pPr>
            <w:r>
              <w:rPr>
                <w:rFonts w:hint="eastAsia"/>
              </w:rPr>
              <w:t>个数</w:t>
            </w:r>
          </w:p>
        </w:tc>
        <w:tc>
          <w:tcPr>
            <w:tcW w:w="1118" w:type="dxa"/>
          </w:tcPr>
          <w:p>
            <w:pPr>
              <w:widowControl w:val="0"/>
              <w:autoSpaceDE w:val="0"/>
              <w:autoSpaceDN w:val="0"/>
              <w:adjustRightInd w:val="0"/>
              <w:spacing w:line="360" w:lineRule="auto"/>
            </w:pPr>
            <w:r>
              <w:rPr>
                <w:rFonts w:hint="eastAsia"/>
              </w:rPr>
              <w:t>1000元/个/月</w:t>
            </w:r>
          </w:p>
        </w:tc>
        <w:tc>
          <w:tcPr>
            <w:tcW w:w="4162" w:type="dxa"/>
          </w:tcPr>
          <w:p>
            <w:pPr>
              <w:widowControl w:val="0"/>
              <w:autoSpaceDE w:val="0"/>
              <w:autoSpaceDN w:val="0"/>
              <w:adjustRightInd w:val="0"/>
              <w:spacing w:line="360" w:lineRule="auto"/>
            </w:pPr>
            <w:r>
              <w:rPr>
                <w:rFonts w:hint="eastAsia"/>
              </w:rPr>
              <w:t>为应用运行提供安全的沙箱服务，方便应用功能调测、集成测试、验收、演示等；不限制沙箱用户数；</w:t>
            </w:r>
            <w:r>
              <w:rPr>
                <w:rFonts w:hint="eastAsia"/>
              </w:rPr>
              <w:br w:type="textWrapping"/>
            </w:r>
            <w:r>
              <w:rPr>
                <w:rFonts w:hint="eastAsia"/>
              </w:rPr>
              <w:t>*不能用于性能测试</w:t>
            </w:r>
            <w:r>
              <w:rPr>
                <w:rFonts w:hint="eastAsia"/>
              </w:rPr>
              <w:br w:type="textWrapping"/>
            </w:r>
            <w:r>
              <w:rPr>
                <w:rFonts w:hint="eastAsia"/>
              </w:rPr>
              <w:t>*数据库单表数据量不超过10万条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2" w:type="dxa"/>
            <w:vMerge w:val="continue"/>
          </w:tcPr>
          <w:p>
            <w:pPr>
              <w:widowControl w:val="0"/>
              <w:autoSpaceDE w:val="0"/>
              <w:autoSpaceDN w:val="0"/>
              <w:adjustRightInd w:val="0"/>
              <w:spacing w:line="360" w:lineRule="auto"/>
            </w:pPr>
          </w:p>
        </w:tc>
        <w:tc>
          <w:tcPr>
            <w:tcW w:w="1186" w:type="dxa"/>
          </w:tcPr>
          <w:p>
            <w:pPr>
              <w:widowControl w:val="0"/>
              <w:autoSpaceDE w:val="0"/>
              <w:autoSpaceDN w:val="0"/>
              <w:adjustRightInd w:val="0"/>
              <w:spacing w:line="360" w:lineRule="auto"/>
            </w:pPr>
            <w:r>
              <w:rPr>
                <w:rFonts w:hint="eastAsia"/>
              </w:rPr>
              <w:t>预生产沙箱-标准版</w:t>
            </w:r>
          </w:p>
        </w:tc>
        <w:tc>
          <w:tcPr>
            <w:tcW w:w="1079" w:type="dxa"/>
          </w:tcPr>
          <w:p>
            <w:pPr>
              <w:widowControl w:val="0"/>
              <w:autoSpaceDE w:val="0"/>
              <w:autoSpaceDN w:val="0"/>
              <w:adjustRightInd w:val="0"/>
              <w:spacing w:line="360" w:lineRule="auto"/>
            </w:pPr>
            <w:r>
              <w:rPr>
                <w:rFonts w:hint="eastAsia"/>
              </w:rPr>
              <w:t>个数</w:t>
            </w:r>
          </w:p>
        </w:tc>
        <w:tc>
          <w:tcPr>
            <w:tcW w:w="1118" w:type="dxa"/>
          </w:tcPr>
          <w:p>
            <w:pPr>
              <w:widowControl w:val="0"/>
              <w:autoSpaceDE w:val="0"/>
              <w:autoSpaceDN w:val="0"/>
              <w:adjustRightInd w:val="0"/>
              <w:spacing w:line="360" w:lineRule="auto"/>
            </w:pPr>
            <w:r>
              <w:rPr>
                <w:rFonts w:hint="eastAsia"/>
              </w:rPr>
              <w:t>1000元/个/月</w:t>
            </w:r>
          </w:p>
        </w:tc>
        <w:tc>
          <w:tcPr>
            <w:tcW w:w="4162" w:type="dxa"/>
          </w:tcPr>
          <w:p>
            <w:pPr>
              <w:widowControl w:val="0"/>
              <w:autoSpaceDE w:val="0"/>
              <w:autoSpaceDN w:val="0"/>
              <w:adjustRightInd w:val="0"/>
              <w:spacing w:line="360" w:lineRule="auto"/>
            </w:pPr>
            <w:r>
              <w:rPr>
                <w:rFonts w:hint="eastAsia"/>
              </w:rPr>
              <w:t>提供类生产沙箱服务，为应用运行提供安全隔离的预生产环境，保障企业级应用平滑升级</w:t>
            </w:r>
            <w:r>
              <w:rPr>
                <w:rFonts w:hint="eastAsia"/>
              </w:rPr>
              <w:br w:type="textWrapping"/>
            </w:r>
            <w:r>
              <w:rPr>
                <w:rFonts w:hint="eastAsia"/>
              </w:rPr>
              <w:t>*不能用于性能测试</w:t>
            </w:r>
            <w:r>
              <w:rPr>
                <w:rFonts w:hint="eastAsia"/>
              </w:rPr>
              <w:br w:type="textWrapping"/>
            </w:r>
            <w:r>
              <w:rPr>
                <w:rFonts w:hint="eastAsia"/>
              </w:rPr>
              <w:t>*数据库单表数据量不超过10万条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2" w:type="dxa"/>
            <w:vMerge w:val="continue"/>
          </w:tcPr>
          <w:p>
            <w:pPr>
              <w:widowControl w:val="0"/>
              <w:autoSpaceDE w:val="0"/>
              <w:autoSpaceDN w:val="0"/>
              <w:adjustRightInd w:val="0"/>
              <w:spacing w:line="360" w:lineRule="auto"/>
            </w:pPr>
          </w:p>
        </w:tc>
        <w:tc>
          <w:tcPr>
            <w:tcW w:w="1186" w:type="dxa"/>
          </w:tcPr>
          <w:p>
            <w:pPr>
              <w:widowControl w:val="0"/>
              <w:autoSpaceDE w:val="0"/>
              <w:autoSpaceDN w:val="0"/>
              <w:adjustRightInd w:val="0"/>
              <w:spacing w:line="360" w:lineRule="auto"/>
            </w:pPr>
            <w:r>
              <w:rPr>
                <w:rFonts w:hint="eastAsia"/>
              </w:rPr>
              <w:t>预生产沙箱-尊享版</w:t>
            </w:r>
          </w:p>
        </w:tc>
        <w:tc>
          <w:tcPr>
            <w:tcW w:w="1079" w:type="dxa"/>
          </w:tcPr>
          <w:p>
            <w:pPr>
              <w:widowControl w:val="0"/>
              <w:autoSpaceDE w:val="0"/>
              <w:autoSpaceDN w:val="0"/>
              <w:adjustRightInd w:val="0"/>
              <w:spacing w:line="360" w:lineRule="auto"/>
            </w:pPr>
            <w:r>
              <w:rPr>
                <w:rFonts w:hint="eastAsia"/>
              </w:rPr>
              <w:t>个数</w:t>
            </w:r>
          </w:p>
        </w:tc>
        <w:tc>
          <w:tcPr>
            <w:tcW w:w="1118" w:type="dxa"/>
          </w:tcPr>
          <w:p>
            <w:pPr>
              <w:widowControl w:val="0"/>
              <w:autoSpaceDE w:val="0"/>
              <w:autoSpaceDN w:val="0"/>
              <w:adjustRightInd w:val="0"/>
              <w:spacing w:line="360" w:lineRule="auto"/>
            </w:pPr>
            <w:r>
              <w:rPr>
                <w:rFonts w:hint="eastAsia"/>
              </w:rPr>
              <w:t>9800元/个/月</w:t>
            </w:r>
          </w:p>
        </w:tc>
        <w:tc>
          <w:tcPr>
            <w:tcW w:w="4162" w:type="dxa"/>
          </w:tcPr>
          <w:p>
            <w:pPr>
              <w:widowControl w:val="0"/>
              <w:autoSpaceDE w:val="0"/>
              <w:autoSpaceDN w:val="0"/>
              <w:adjustRightInd w:val="0"/>
              <w:spacing w:line="360" w:lineRule="auto"/>
            </w:pPr>
            <w:r>
              <w:rPr>
                <w:rFonts w:hint="eastAsia"/>
              </w:rPr>
              <w:t>独享网络、集群和数据库资源；提供类生产沙箱服务，为应用运行提供安全隔离的预生产环境，保障企业级应用平滑升级；</w:t>
            </w:r>
            <w:r>
              <w:rPr>
                <w:rFonts w:hint="eastAsia"/>
              </w:rPr>
              <w:br w:type="textWrapping"/>
            </w:r>
            <w:r>
              <w:rPr>
                <w:rFonts w:hint="eastAsia"/>
              </w:rPr>
              <w:t>*不能用于性能测试</w:t>
            </w:r>
            <w:r>
              <w:rPr>
                <w:rFonts w:hint="eastAsia"/>
              </w:rPr>
              <w:br w:type="textWrapping"/>
            </w:r>
            <w:r>
              <w:rPr>
                <w:rFonts w:hint="eastAsia"/>
              </w:rPr>
              <w:t>*数据库单表数据量不超过100万条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1062" w:type="dxa"/>
            <w:vMerge w:val="continue"/>
          </w:tcPr>
          <w:p>
            <w:pPr>
              <w:widowControl w:val="0"/>
              <w:autoSpaceDE w:val="0"/>
              <w:autoSpaceDN w:val="0"/>
              <w:adjustRightInd w:val="0"/>
              <w:spacing w:line="360" w:lineRule="auto"/>
            </w:pPr>
          </w:p>
        </w:tc>
        <w:tc>
          <w:tcPr>
            <w:tcW w:w="1186" w:type="dxa"/>
          </w:tcPr>
          <w:p>
            <w:pPr>
              <w:widowControl w:val="0"/>
              <w:autoSpaceDE w:val="0"/>
              <w:autoSpaceDN w:val="0"/>
              <w:adjustRightInd w:val="0"/>
              <w:spacing w:line="360" w:lineRule="auto"/>
            </w:pPr>
            <w:r>
              <w:rPr>
                <w:rFonts w:hint="eastAsia"/>
              </w:rPr>
              <w:t>性能测试沙箱-标准版</w:t>
            </w:r>
          </w:p>
        </w:tc>
        <w:tc>
          <w:tcPr>
            <w:tcW w:w="1079" w:type="dxa"/>
          </w:tcPr>
          <w:p>
            <w:pPr>
              <w:widowControl w:val="0"/>
              <w:autoSpaceDE w:val="0"/>
              <w:autoSpaceDN w:val="0"/>
              <w:adjustRightInd w:val="0"/>
              <w:spacing w:line="360" w:lineRule="auto"/>
            </w:pPr>
            <w:r>
              <w:rPr>
                <w:rFonts w:hint="eastAsia"/>
              </w:rPr>
              <w:t>个数</w:t>
            </w:r>
          </w:p>
        </w:tc>
        <w:tc>
          <w:tcPr>
            <w:tcW w:w="1118" w:type="dxa"/>
          </w:tcPr>
          <w:p>
            <w:pPr>
              <w:widowControl w:val="0"/>
              <w:autoSpaceDE w:val="0"/>
              <w:autoSpaceDN w:val="0"/>
              <w:adjustRightInd w:val="0"/>
              <w:spacing w:line="360" w:lineRule="auto"/>
            </w:pPr>
            <w:r>
              <w:rPr>
                <w:rFonts w:hint="eastAsia"/>
              </w:rPr>
              <w:t>9800元/个/月</w:t>
            </w:r>
          </w:p>
        </w:tc>
        <w:tc>
          <w:tcPr>
            <w:tcW w:w="4162" w:type="dxa"/>
          </w:tcPr>
          <w:p>
            <w:pPr>
              <w:widowControl w:val="0"/>
              <w:autoSpaceDE w:val="0"/>
              <w:autoSpaceDN w:val="0"/>
              <w:adjustRightInd w:val="0"/>
              <w:spacing w:line="360" w:lineRule="auto"/>
            </w:pPr>
            <w:r>
              <w:rPr>
                <w:rFonts w:hint="eastAsia"/>
              </w:rPr>
              <w:t>提供应用性能测试环境，加速应用性能验证和调优；</w:t>
            </w:r>
            <w:r>
              <w:rPr>
                <w:rFonts w:hint="eastAsia"/>
              </w:rPr>
              <w:br w:type="textWrapping"/>
            </w:r>
            <w:r>
              <w:rPr>
                <w:rFonts w:hint="eastAsia"/>
              </w:rPr>
              <w:t>不限制沙箱用户数；</w:t>
            </w:r>
            <w:r>
              <w:rPr>
                <w:rFonts w:hint="eastAsia"/>
              </w:rPr>
              <w:br w:type="textWrapping"/>
            </w:r>
            <w:r>
              <w:rPr>
                <w:rFonts w:hint="eastAsia"/>
              </w:rPr>
              <w:t>*应用测试并发量不超过3000 TPM (Transactions Per Minute)（标准应用参考值）；</w:t>
            </w:r>
            <w:r>
              <w:rPr>
                <w:rFonts w:hint="eastAsia"/>
              </w:rPr>
              <w:br w:type="textWrapping"/>
            </w:r>
            <w:r>
              <w:rPr>
                <w:rFonts w:hint="eastAsia"/>
              </w:rPr>
              <w:t>*数据库单表数据量不超过100万条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1062" w:type="dxa"/>
            <w:vMerge w:val="continue"/>
          </w:tcPr>
          <w:p>
            <w:pPr>
              <w:widowControl w:val="0"/>
              <w:autoSpaceDE w:val="0"/>
              <w:autoSpaceDN w:val="0"/>
              <w:adjustRightInd w:val="0"/>
              <w:spacing w:line="360" w:lineRule="auto"/>
            </w:pPr>
          </w:p>
        </w:tc>
        <w:tc>
          <w:tcPr>
            <w:tcW w:w="1186" w:type="dxa"/>
          </w:tcPr>
          <w:p>
            <w:pPr>
              <w:widowControl w:val="0"/>
              <w:autoSpaceDE w:val="0"/>
              <w:autoSpaceDN w:val="0"/>
              <w:adjustRightInd w:val="0"/>
              <w:spacing w:line="360" w:lineRule="auto"/>
            </w:pPr>
            <w:r>
              <w:rPr>
                <w:rFonts w:hint="eastAsia"/>
              </w:rPr>
              <w:t>性能测试沙箱-高级版</w:t>
            </w:r>
          </w:p>
        </w:tc>
        <w:tc>
          <w:tcPr>
            <w:tcW w:w="1079" w:type="dxa"/>
          </w:tcPr>
          <w:p>
            <w:pPr>
              <w:widowControl w:val="0"/>
              <w:autoSpaceDE w:val="0"/>
              <w:autoSpaceDN w:val="0"/>
              <w:adjustRightInd w:val="0"/>
              <w:spacing w:line="360" w:lineRule="auto"/>
            </w:pPr>
            <w:r>
              <w:rPr>
                <w:rFonts w:hint="eastAsia"/>
              </w:rPr>
              <w:t>个数</w:t>
            </w:r>
          </w:p>
        </w:tc>
        <w:tc>
          <w:tcPr>
            <w:tcW w:w="1118" w:type="dxa"/>
          </w:tcPr>
          <w:p>
            <w:pPr>
              <w:widowControl w:val="0"/>
              <w:autoSpaceDE w:val="0"/>
              <w:autoSpaceDN w:val="0"/>
              <w:adjustRightInd w:val="0"/>
              <w:spacing w:line="360" w:lineRule="auto"/>
            </w:pPr>
            <w:r>
              <w:rPr>
                <w:rFonts w:hint="eastAsia"/>
              </w:rPr>
              <w:t>18000元/个/月</w:t>
            </w:r>
          </w:p>
        </w:tc>
        <w:tc>
          <w:tcPr>
            <w:tcW w:w="4162" w:type="dxa"/>
          </w:tcPr>
          <w:p>
            <w:pPr>
              <w:widowControl w:val="0"/>
              <w:autoSpaceDE w:val="0"/>
              <w:autoSpaceDN w:val="0"/>
              <w:adjustRightInd w:val="0"/>
              <w:spacing w:line="360" w:lineRule="auto"/>
            </w:pPr>
            <w:r>
              <w:rPr>
                <w:rFonts w:hint="eastAsia"/>
              </w:rPr>
              <w:t>提供容量更大的应用性能测试环境；加速应用性能验证和调优；</w:t>
            </w:r>
            <w:r>
              <w:rPr>
                <w:rFonts w:hint="eastAsia"/>
              </w:rPr>
              <w:br w:type="textWrapping"/>
            </w:r>
            <w:r>
              <w:rPr>
                <w:rFonts w:hint="eastAsia"/>
              </w:rPr>
              <w:t>不限制沙箱用户数；</w:t>
            </w:r>
            <w:r>
              <w:rPr>
                <w:rFonts w:hint="eastAsia"/>
              </w:rPr>
              <w:br w:type="textWrapping"/>
            </w:r>
            <w:r>
              <w:rPr>
                <w:rFonts w:hint="eastAsia"/>
              </w:rPr>
              <w:t>*应用测试并发量不超过6000 TPM (Transactions Per Minute)（标准应用参考值）；</w:t>
            </w:r>
            <w:r>
              <w:rPr>
                <w:rFonts w:hint="eastAsia"/>
              </w:rPr>
              <w:br w:type="textWrapping"/>
            </w:r>
            <w:r>
              <w:rPr>
                <w:rFonts w:hint="eastAsia"/>
              </w:rPr>
              <w:t>*数据库单表数据量不超过100万条</w:t>
            </w:r>
          </w:p>
        </w:tc>
      </w:tr>
    </w:tbl>
    <w:p/>
    <w:p>
      <w:pPr>
        <w:pStyle w:val="5"/>
      </w:pPr>
      <w:r>
        <w:rPr>
          <w:rFonts w:hint="eastAsia"/>
        </w:rPr>
        <w:t>10人AppCube应用开发平台标准套餐-2020年版</w:t>
      </w:r>
    </w:p>
    <w:tbl>
      <w:tblPr>
        <w:tblStyle w:val="35"/>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1514"/>
        <w:gridCol w:w="1240"/>
        <w:gridCol w:w="2885"/>
        <w:gridCol w:w="1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515" w:type="dxa"/>
          </w:tcPr>
          <w:p>
            <w:pPr>
              <w:pStyle w:val="63"/>
              <w:autoSpaceDE w:val="0"/>
              <w:autoSpaceDN w:val="0"/>
              <w:adjustRightInd w:val="0"/>
              <w:spacing w:before="156" w:after="156" w:line="460" w:lineRule="exact"/>
              <w:ind w:firstLine="0" w:firstLineChars="0"/>
              <w:rPr>
                <w:rFonts w:ascii="宋体" w:hAnsi="宋体"/>
                <w:b/>
                <w:bCs/>
              </w:rPr>
            </w:pPr>
            <w:r>
              <w:rPr>
                <w:rFonts w:hint="eastAsia" w:ascii="宋体" w:hAnsi="宋体"/>
                <w:b/>
                <w:bCs/>
              </w:rPr>
              <w:t>AppCube</w:t>
            </w:r>
            <w:r>
              <w:rPr>
                <w:rFonts w:hint="eastAsia" w:ascii="宋体" w:hAnsi="宋体"/>
                <w:b/>
              </w:rPr>
              <w:t>服务</w:t>
            </w:r>
          </w:p>
        </w:tc>
        <w:tc>
          <w:tcPr>
            <w:tcW w:w="1514" w:type="dxa"/>
          </w:tcPr>
          <w:p>
            <w:pPr>
              <w:pStyle w:val="63"/>
              <w:autoSpaceDE w:val="0"/>
              <w:autoSpaceDN w:val="0"/>
              <w:adjustRightInd w:val="0"/>
              <w:spacing w:before="156" w:after="156" w:line="460" w:lineRule="exact"/>
              <w:ind w:firstLine="422"/>
              <w:rPr>
                <w:rFonts w:ascii="宋体" w:hAnsi="宋体"/>
                <w:b/>
              </w:rPr>
            </w:pPr>
            <w:r>
              <w:rPr>
                <w:rFonts w:hint="eastAsia" w:ascii="宋体" w:hAnsi="宋体"/>
                <w:b/>
              </w:rPr>
              <w:t>定价项</w:t>
            </w:r>
          </w:p>
        </w:tc>
        <w:tc>
          <w:tcPr>
            <w:tcW w:w="1240" w:type="dxa"/>
          </w:tcPr>
          <w:p>
            <w:pPr>
              <w:pStyle w:val="63"/>
              <w:autoSpaceDE w:val="0"/>
              <w:autoSpaceDN w:val="0"/>
              <w:adjustRightInd w:val="0"/>
              <w:spacing w:before="156" w:after="156" w:line="460" w:lineRule="exact"/>
              <w:ind w:firstLine="422"/>
              <w:rPr>
                <w:rFonts w:ascii="宋体" w:hAnsi="宋体"/>
                <w:b/>
              </w:rPr>
            </w:pPr>
            <w:r>
              <w:rPr>
                <w:rFonts w:hint="eastAsia" w:ascii="宋体" w:hAnsi="宋体"/>
                <w:b/>
              </w:rPr>
              <w:t>单价</w:t>
            </w:r>
          </w:p>
        </w:tc>
        <w:tc>
          <w:tcPr>
            <w:tcW w:w="2885" w:type="dxa"/>
          </w:tcPr>
          <w:p>
            <w:pPr>
              <w:pStyle w:val="63"/>
              <w:autoSpaceDE w:val="0"/>
              <w:autoSpaceDN w:val="0"/>
              <w:adjustRightInd w:val="0"/>
              <w:spacing w:before="156" w:after="156" w:line="460" w:lineRule="exact"/>
              <w:ind w:firstLine="422"/>
              <w:rPr>
                <w:rFonts w:ascii="宋体" w:hAnsi="宋体"/>
                <w:b/>
              </w:rPr>
            </w:pPr>
            <w:r>
              <w:rPr>
                <w:rFonts w:hint="eastAsia" w:ascii="宋体" w:hAnsi="宋体"/>
                <w:b/>
              </w:rPr>
              <w:t>备注</w:t>
            </w:r>
          </w:p>
        </w:tc>
        <w:tc>
          <w:tcPr>
            <w:tcW w:w="1453" w:type="dxa"/>
          </w:tcPr>
          <w:p>
            <w:pPr>
              <w:pStyle w:val="63"/>
              <w:autoSpaceDE w:val="0"/>
              <w:autoSpaceDN w:val="0"/>
              <w:adjustRightInd w:val="0"/>
              <w:spacing w:before="156" w:after="156" w:line="460" w:lineRule="exact"/>
              <w:ind w:firstLine="422"/>
              <w:rPr>
                <w:rFonts w:ascii="宋体" w:hAnsi="宋体"/>
                <w:b/>
              </w:rPr>
            </w:pPr>
            <w:r>
              <w:rPr>
                <w:rFonts w:hint="eastAsia" w:ascii="宋体" w:hAnsi="宋体"/>
                <w:b/>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trPr>
        <w:tc>
          <w:tcPr>
            <w:tcW w:w="1515"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AppCube开发者账号旗舰版（公有云）</w:t>
            </w:r>
          </w:p>
        </w:tc>
        <w:tc>
          <w:tcPr>
            <w:tcW w:w="1514"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开发者账号数</w:t>
            </w:r>
          </w:p>
        </w:tc>
        <w:tc>
          <w:tcPr>
            <w:tcW w:w="1240"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198元/账号/月</w:t>
            </w:r>
          </w:p>
        </w:tc>
        <w:tc>
          <w:tcPr>
            <w:tcW w:w="2885"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提供开发Studio、线上视频教程、线上开发资料、新手入门、线上开发者社区等。</w:t>
            </w:r>
            <w:r>
              <w:rPr>
                <w:rFonts w:hint="eastAsia" w:ascii="宋体" w:hAnsi="宋体"/>
              </w:rPr>
              <w:br w:type="textWrapping"/>
            </w:r>
            <w:r>
              <w:rPr>
                <w:rFonts w:hint="eastAsia" w:ascii="宋体" w:hAnsi="宋体"/>
              </w:rPr>
              <w:t>旗舰版开发者服务支持高级页面开发，IoT接入，原生服务接入（不限制），高级在线调测，CI/CD流水线，每租户赠送2个功能调测沙箱</w:t>
            </w:r>
          </w:p>
        </w:tc>
        <w:tc>
          <w:tcPr>
            <w:tcW w:w="1453" w:type="dxa"/>
          </w:tcPr>
          <w:p>
            <w:pPr>
              <w:pStyle w:val="63"/>
              <w:autoSpaceDE w:val="0"/>
              <w:autoSpaceDN w:val="0"/>
              <w:adjustRightInd w:val="0"/>
              <w:spacing w:before="156" w:after="156" w:line="460" w:lineRule="exact"/>
              <w:ind w:firstLine="0" w:firstLineChars="0"/>
              <w:rPr>
                <w:rFonts w:ascii="宋体" w:hAnsi="宋体"/>
                <w:bCs/>
              </w:rPr>
            </w:pPr>
            <w:r>
              <w:rPr>
                <w:rFonts w:hint="eastAsia" w:ascii="宋体" w:hAnsi="宋体"/>
                <w:bCs/>
              </w:rPr>
              <w:t>23760元/年（10个账号）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515"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AppCube应用运行态（公有云生产环境）</w:t>
            </w:r>
          </w:p>
        </w:tc>
        <w:tc>
          <w:tcPr>
            <w:tcW w:w="1514" w:type="dxa"/>
          </w:tcPr>
          <w:p>
            <w:pPr>
              <w:widowControl w:val="0"/>
              <w:autoSpaceDE w:val="0"/>
              <w:autoSpaceDN w:val="0"/>
              <w:adjustRightInd w:val="0"/>
              <w:spacing w:line="460" w:lineRule="exact"/>
            </w:pPr>
            <w:r>
              <w:rPr>
                <w:rFonts w:hint="eastAsia"/>
              </w:rPr>
              <w:t>应用数</w:t>
            </w:r>
          </w:p>
        </w:tc>
        <w:tc>
          <w:tcPr>
            <w:tcW w:w="1240"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4000元/应用/月</w:t>
            </w:r>
          </w:p>
        </w:tc>
        <w:tc>
          <w:tcPr>
            <w:tcW w:w="2885" w:type="dxa"/>
          </w:tcPr>
          <w:p>
            <w:pPr>
              <w:pStyle w:val="63"/>
              <w:autoSpaceDE w:val="0"/>
              <w:autoSpaceDN w:val="0"/>
              <w:adjustRightInd w:val="0"/>
              <w:spacing w:before="156" w:after="156" w:line="460" w:lineRule="exact"/>
              <w:ind w:firstLine="0" w:firstLineChars="0"/>
              <w:rPr>
                <w:rFonts w:ascii="宋体" w:hAnsi="宋体"/>
              </w:rPr>
            </w:pPr>
            <w:r>
              <w:rPr>
                <w:rFonts w:hint="eastAsia" w:ascii="宋体" w:hAnsi="宋体"/>
              </w:rPr>
              <w:t>提供的服务：</w:t>
            </w:r>
            <w:r>
              <w:rPr>
                <w:rFonts w:hint="eastAsia" w:ascii="宋体" w:hAnsi="宋体"/>
              </w:rPr>
              <w:br w:type="textWrapping"/>
            </w:r>
            <w:r>
              <w:rPr>
                <w:rFonts w:hint="eastAsia" w:ascii="宋体" w:hAnsi="宋体"/>
              </w:rPr>
              <w:t>1、提供应用运行所需要的I层资源，包括存储、计算、网络资源。</w:t>
            </w:r>
            <w:r>
              <w:rPr>
                <w:rFonts w:hint="eastAsia" w:ascii="宋体" w:hAnsi="宋体"/>
              </w:rPr>
              <w:br w:type="textWrapping"/>
            </w:r>
            <w:r>
              <w:rPr>
                <w:rFonts w:hint="eastAsia" w:ascii="宋体" w:hAnsi="宋体"/>
              </w:rPr>
              <w:t>2、运维服务：包括运行环境健康检查，在线运维支持，5*8远程技术支持。</w:t>
            </w:r>
            <w:r>
              <w:rPr>
                <w:rFonts w:hint="eastAsia" w:ascii="宋体" w:hAnsi="宋体"/>
              </w:rPr>
              <w:br w:type="textWrapping"/>
            </w:r>
            <w:r>
              <w:rPr>
                <w:rFonts w:hint="eastAsia" w:ascii="宋体" w:hAnsi="宋体"/>
              </w:rPr>
              <w:t>报价量纲：按应用数量报价。每个应用每月最多100万次数据请求（包括接口调用、消息上报等）</w:t>
            </w:r>
          </w:p>
        </w:tc>
        <w:tc>
          <w:tcPr>
            <w:tcW w:w="1453" w:type="dxa"/>
          </w:tcPr>
          <w:p>
            <w:pPr>
              <w:pStyle w:val="63"/>
              <w:autoSpaceDE w:val="0"/>
              <w:autoSpaceDN w:val="0"/>
              <w:adjustRightInd w:val="0"/>
              <w:spacing w:before="156" w:after="156" w:line="460" w:lineRule="exact"/>
              <w:ind w:firstLine="0" w:firstLineChars="0"/>
              <w:rPr>
                <w:rFonts w:ascii="宋体" w:hAnsi="宋体"/>
                <w:bCs/>
              </w:rPr>
            </w:pPr>
            <w:r>
              <w:rPr>
                <w:rFonts w:hint="eastAsia" w:ascii="宋体" w:hAnsi="宋体"/>
                <w:bCs/>
              </w:rPr>
              <w:t>48000元/年（1个应用）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7154" w:type="dxa"/>
            <w:gridSpan w:val="4"/>
            <w:noWrap/>
          </w:tcPr>
          <w:p>
            <w:pPr>
              <w:pStyle w:val="63"/>
              <w:autoSpaceDE w:val="0"/>
              <w:autoSpaceDN w:val="0"/>
              <w:adjustRightInd w:val="0"/>
              <w:spacing w:before="156" w:after="156" w:line="460" w:lineRule="exact"/>
              <w:rPr>
                <w:rFonts w:ascii="宋体" w:hAnsi="宋体"/>
                <w:bCs/>
              </w:rPr>
            </w:pPr>
            <w:r>
              <w:rPr>
                <w:rFonts w:hint="eastAsia" w:ascii="宋体" w:hAnsi="宋体"/>
                <w:bCs/>
              </w:rPr>
              <w:t>合计</w:t>
            </w:r>
          </w:p>
        </w:tc>
        <w:tc>
          <w:tcPr>
            <w:tcW w:w="1453" w:type="dxa"/>
            <w:noWrap/>
          </w:tcPr>
          <w:p>
            <w:pPr>
              <w:pStyle w:val="63"/>
              <w:autoSpaceDE w:val="0"/>
              <w:autoSpaceDN w:val="0"/>
              <w:adjustRightInd w:val="0"/>
              <w:spacing w:before="156" w:after="156" w:line="460" w:lineRule="exact"/>
              <w:ind w:firstLine="0" w:firstLineChars="0"/>
              <w:rPr>
                <w:rFonts w:ascii="宋体" w:hAnsi="宋体"/>
                <w:bCs/>
              </w:rPr>
            </w:pPr>
            <w:r>
              <w:rPr>
                <w:rFonts w:hint="eastAsia" w:ascii="宋体" w:hAnsi="宋体"/>
                <w:bCs/>
              </w:rPr>
              <w:t>71760元/年</w:t>
            </w:r>
          </w:p>
        </w:tc>
      </w:tr>
    </w:tbl>
    <w:p>
      <w:pPr>
        <w:pStyle w:val="63"/>
        <w:spacing w:before="156" w:after="156" w:line="460" w:lineRule="exact"/>
        <w:ind w:firstLine="0" w:firstLineChars="0"/>
        <w:rPr>
          <w:rFonts w:ascii="宋体" w:hAnsi="宋体"/>
          <w:b/>
        </w:rPr>
      </w:pPr>
    </w:p>
    <w:p>
      <w:pPr>
        <w:pStyle w:val="5"/>
      </w:pPr>
      <w:r>
        <w:rPr>
          <w:rFonts w:hint="eastAsia"/>
        </w:rPr>
        <w:t xml:space="preserve"> AppCube开发者专业培训-2020年版</w:t>
      </w:r>
    </w:p>
    <w:p>
      <w:pPr>
        <w:rPr>
          <w:sz w:val="20"/>
          <w:szCs w:val="20"/>
        </w:rPr>
      </w:pPr>
      <w:r>
        <w:fldChar w:fldCharType="begin"/>
      </w:r>
      <w:r>
        <w:instrText xml:space="preserve"> LINK Excel.Sheet.12</w:instrText>
      </w:r>
      <w:r>
        <w:rPr>
          <w:rFonts w:hint="eastAsia"/>
        </w:rPr>
        <w:instrText xml:space="preserve"> D:\\HW\\APPcube\\AppCube定价\\中国区AppCube套餐设计20200831v1.1.xlsx 培训报价!R1C1:R3C5 </w:instrText>
      </w:r>
      <w:r>
        <w:instrText xml:space="preserve">\a \f 4 \h  \* MERGEFORMAT </w:instrText>
      </w:r>
      <w:r>
        <w:fldChar w:fldCharType="separate"/>
      </w:r>
    </w:p>
    <w:tbl>
      <w:tblPr>
        <w:tblStyle w:val="34"/>
        <w:tblW w:w="10060" w:type="dxa"/>
        <w:tblInd w:w="0" w:type="dxa"/>
        <w:tblLayout w:type="fixed"/>
        <w:tblCellMar>
          <w:top w:w="0" w:type="dxa"/>
          <w:left w:w="108" w:type="dxa"/>
          <w:bottom w:w="0" w:type="dxa"/>
          <w:right w:w="108" w:type="dxa"/>
        </w:tblCellMar>
      </w:tblPr>
      <w:tblGrid>
        <w:gridCol w:w="1129"/>
        <w:gridCol w:w="1418"/>
        <w:gridCol w:w="1134"/>
        <w:gridCol w:w="4536"/>
        <w:gridCol w:w="1843"/>
      </w:tblGrid>
      <w:tr>
        <w:tblPrEx>
          <w:tblCellMar>
            <w:top w:w="0" w:type="dxa"/>
            <w:left w:w="108" w:type="dxa"/>
            <w:bottom w:w="0" w:type="dxa"/>
            <w:right w:w="108" w:type="dxa"/>
          </w:tblCellMar>
        </w:tblPrEx>
        <w:trPr>
          <w:trHeight w:val="280" w:hRule="atLeast"/>
        </w:trPr>
        <w:tc>
          <w:tcPr>
            <w:tcW w:w="1129" w:type="dxa"/>
            <w:tcBorders>
              <w:top w:val="single" w:color="auto" w:sz="4" w:space="0"/>
              <w:left w:val="single" w:color="auto" w:sz="4" w:space="0"/>
              <w:bottom w:val="single" w:color="auto" w:sz="4" w:space="0"/>
              <w:right w:val="single" w:color="auto" w:sz="4" w:space="0"/>
            </w:tcBorders>
            <w:shd w:val="clear" w:color="000000" w:fill="F5E3D0"/>
            <w:vAlign w:val="center"/>
          </w:tcPr>
          <w:p>
            <w:pPr>
              <w:jc w:val="center"/>
              <w:rPr>
                <w:rFonts w:ascii="华文仿宋" w:hAnsi="华文仿宋" w:eastAsia="华文仿宋"/>
                <w:b/>
                <w:bCs/>
                <w:color w:val="000000"/>
                <w:sz w:val="18"/>
                <w:szCs w:val="18"/>
              </w:rPr>
            </w:pPr>
            <w:r>
              <w:rPr>
                <w:rFonts w:hint="eastAsia" w:ascii="华文仿宋" w:hAnsi="华文仿宋" w:eastAsia="华文仿宋"/>
                <w:b/>
                <w:bCs/>
                <w:color w:val="000000"/>
                <w:sz w:val="18"/>
                <w:szCs w:val="18"/>
              </w:rPr>
              <w:t>AppCube服务</w:t>
            </w:r>
          </w:p>
        </w:tc>
        <w:tc>
          <w:tcPr>
            <w:tcW w:w="1418" w:type="dxa"/>
            <w:tcBorders>
              <w:top w:val="single" w:color="auto" w:sz="4" w:space="0"/>
              <w:left w:val="nil"/>
              <w:bottom w:val="single" w:color="auto" w:sz="4" w:space="0"/>
              <w:right w:val="single" w:color="auto" w:sz="4" w:space="0"/>
            </w:tcBorders>
            <w:shd w:val="clear" w:color="000000" w:fill="F5E3D0"/>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定价项</w:t>
            </w:r>
          </w:p>
        </w:tc>
        <w:tc>
          <w:tcPr>
            <w:tcW w:w="1134" w:type="dxa"/>
            <w:tcBorders>
              <w:top w:val="single" w:color="auto" w:sz="4" w:space="0"/>
              <w:left w:val="nil"/>
              <w:bottom w:val="single" w:color="auto" w:sz="4" w:space="0"/>
              <w:right w:val="single" w:color="auto" w:sz="4" w:space="0"/>
            </w:tcBorders>
            <w:shd w:val="clear" w:color="000000" w:fill="F5E3D0"/>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单价</w:t>
            </w:r>
          </w:p>
        </w:tc>
        <w:tc>
          <w:tcPr>
            <w:tcW w:w="4536" w:type="dxa"/>
            <w:tcBorders>
              <w:top w:val="single" w:color="auto" w:sz="4" w:space="0"/>
              <w:left w:val="nil"/>
              <w:bottom w:val="single" w:color="auto" w:sz="4" w:space="0"/>
              <w:right w:val="single" w:color="auto" w:sz="4" w:space="0"/>
            </w:tcBorders>
            <w:shd w:val="clear" w:color="000000" w:fill="F5E3D0"/>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备注</w:t>
            </w:r>
          </w:p>
        </w:tc>
        <w:tc>
          <w:tcPr>
            <w:tcW w:w="1843" w:type="dxa"/>
            <w:tcBorders>
              <w:top w:val="single" w:color="auto" w:sz="4" w:space="0"/>
              <w:left w:val="nil"/>
              <w:bottom w:val="single" w:color="auto" w:sz="4" w:space="0"/>
              <w:right w:val="single" w:color="auto" w:sz="4" w:space="0"/>
            </w:tcBorders>
            <w:shd w:val="clear" w:color="000000" w:fill="F5E3D0"/>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合计</w:t>
            </w:r>
          </w:p>
        </w:tc>
      </w:tr>
      <w:tr>
        <w:tblPrEx>
          <w:tblCellMar>
            <w:top w:w="0" w:type="dxa"/>
            <w:left w:w="108" w:type="dxa"/>
            <w:bottom w:w="0" w:type="dxa"/>
            <w:right w:w="108" w:type="dxa"/>
          </w:tblCellMar>
        </w:tblPrEx>
        <w:trPr>
          <w:trHeight w:val="960" w:hRule="atLeast"/>
        </w:trPr>
        <w:tc>
          <w:tcPr>
            <w:tcW w:w="1129" w:type="dxa"/>
            <w:tcBorders>
              <w:top w:val="nil"/>
              <w:left w:val="single" w:color="auto" w:sz="4" w:space="0"/>
              <w:bottom w:val="single" w:color="auto" w:sz="4" w:space="0"/>
              <w:right w:val="single" w:color="auto" w:sz="4" w:space="0"/>
            </w:tcBorders>
            <w:shd w:val="clear" w:color="auto" w:fill="auto"/>
            <w:vAlign w:val="center"/>
          </w:tcPr>
          <w:p>
            <w:pPr>
              <w:jc w:val="both"/>
              <w:rPr>
                <w:color w:val="000000"/>
                <w:sz w:val="18"/>
                <w:szCs w:val="18"/>
              </w:rPr>
            </w:pPr>
            <w:r>
              <w:rPr>
                <w:rFonts w:hint="eastAsia"/>
                <w:color w:val="000000"/>
                <w:sz w:val="18"/>
                <w:szCs w:val="18"/>
              </w:rPr>
              <w:t>AppCube开发者专业培训</w:t>
            </w:r>
          </w:p>
        </w:tc>
        <w:tc>
          <w:tcPr>
            <w:tcW w:w="1418" w:type="dxa"/>
            <w:tcBorders>
              <w:top w:val="nil"/>
              <w:left w:val="nil"/>
              <w:bottom w:val="single" w:color="auto" w:sz="4" w:space="0"/>
              <w:right w:val="single" w:color="auto" w:sz="4" w:space="0"/>
            </w:tcBorders>
            <w:shd w:val="clear" w:color="auto" w:fill="auto"/>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班次</w:t>
            </w:r>
          </w:p>
        </w:tc>
        <w:tc>
          <w:tcPr>
            <w:tcW w:w="1134" w:type="dxa"/>
            <w:tcBorders>
              <w:top w:val="nil"/>
              <w:left w:val="nil"/>
              <w:bottom w:val="single" w:color="auto" w:sz="4" w:space="0"/>
              <w:right w:val="single" w:color="auto" w:sz="4" w:space="0"/>
            </w:tcBorders>
            <w:shd w:val="clear" w:color="auto" w:fill="auto"/>
            <w:vAlign w:val="center"/>
          </w:tcPr>
          <w:p>
            <w:pPr>
              <w:jc w:val="center"/>
              <w:rPr>
                <w:rFonts w:ascii="华文仿宋" w:hAnsi="华文仿宋" w:eastAsia="华文仿宋"/>
                <w:color w:val="000000"/>
                <w:sz w:val="18"/>
                <w:szCs w:val="18"/>
              </w:rPr>
            </w:pPr>
            <w:r>
              <w:rPr>
                <w:rFonts w:hint="eastAsia" w:ascii="华文仿宋" w:hAnsi="华文仿宋" w:eastAsia="华文仿宋"/>
                <w:color w:val="000000"/>
                <w:sz w:val="18"/>
                <w:szCs w:val="18"/>
              </w:rPr>
              <w:t>57792元/班/天</w:t>
            </w:r>
          </w:p>
        </w:tc>
        <w:tc>
          <w:tcPr>
            <w:tcW w:w="4536" w:type="dxa"/>
            <w:tcBorders>
              <w:top w:val="nil"/>
              <w:left w:val="nil"/>
              <w:bottom w:val="single" w:color="auto" w:sz="4" w:space="0"/>
              <w:right w:val="single" w:color="auto" w:sz="4" w:space="0"/>
            </w:tcBorders>
            <w:shd w:val="clear" w:color="auto" w:fill="auto"/>
            <w:vAlign w:val="center"/>
          </w:tcPr>
          <w:p>
            <w:pPr>
              <w:jc w:val="both"/>
              <w:rPr>
                <w:color w:val="000000"/>
                <w:sz w:val="18"/>
                <w:szCs w:val="18"/>
              </w:rPr>
            </w:pPr>
            <w:r>
              <w:rPr>
                <w:rFonts w:hint="eastAsia"/>
                <w:color w:val="000000"/>
                <w:sz w:val="18"/>
                <w:szCs w:val="18"/>
              </w:rPr>
              <w:t>专业培训，每次5天，30课时，每班小于16人</w:t>
            </w:r>
            <w:r>
              <w:rPr>
                <w:rFonts w:hint="eastAsia"/>
                <w:color w:val="000000"/>
                <w:sz w:val="18"/>
                <w:szCs w:val="18"/>
              </w:rPr>
              <w:br w:type="textWrapping"/>
            </w:r>
            <w:r>
              <w:rPr>
                <w:rFonts w:hint="eastAsia"/>
                <w:color w:val="000000"/>
                <w:sz w:val="18"/>
                <w:szCs w:val="18"/>
              </w:rPr>
              <w:t>应用开发基础系列培训包，包括AppCube应用开发平台环境以及基本操作、开发规范、组件专题、自定义页面、问题定位及调测方法。</w:t>
            </w:r>
          </w:p>
        </w:tc>
        <w:tc>
          <w:tcPr>
            <w:tcW w:w="1843" w:type="dxa"/>
            <w:tcBorders>
              <w:top w:val="nil"/>
              <w:left w:val="nil"/>
              <w:bottom w:val="single" w:color="auto" w:sz="4" w:space="0"/>
              <w:right w:val="single" w:color="auto" w:sz="4" w:space="0"/>
            </w:tcBorders>
            <w:shd w:val="clear" w:color="auto" w:fill="auto"/>
            <w:vAlign w:val="center"/>
          </w:tcPr>
          <w:p>
            <w:pPr>
              <w:jc w:val="center"/>
              <w:rPr>
                <w:rFonts w:ascii="华文仿宋" w:hAnsi="华文仿宋" w:eastAsia="华文仿宋"/>
                <w:b/>
                <w:bCs/>
                <w:color w:val="000000"/>
                <w:sz w:val="18"/>
                <w:szCs w:val="18"/>
              </w:rPr>
            </w:pPr>
            <w:r>
              <w:rPr>
                <w:rFonts w:hint="eastAsia" w:ascii="华文仿宋" w:hAnsi="华文仿宋" w:eastAsia="华文仿宋"/>
                <w:b/>
                <w:bCs/>
                <w:color w:val="000000"/>
                <w:sz w:val="18"/>
                <w:szCs w:val="18"/>
              </w:rPr>
              <w:t>288960元/班（5天）</w:t>
            </w:r>
          </w:p>
        </w:tc>
      </w:tr>
      <w:tr>
        <w:tblPrEx>
          <w:tblCellMar>
            <w:top w:w="0" w:type="dxa"/>
            <w:left w:w="108" w:type="dxa"/>
            <w:bottom w:w="0" w:type="dxa"/>
            <w:right w:w="108" w:type="dxa"/>
          </w:tblCellMar>
        </w:tblPrEx>
        <w:trPr>
          <w:trHeight w:val="280" w:hRule="atLeast"/>
        </w:trPr>
        <w:tc>
          <w:tcPr>
            <w:tcW w:w="8217" w:type="dxa"/>
            <w:gridSpan w:val="4"/>
            <w:tcBorders>
              <w:top w:val="single" w:color="auto" w:sz="4" w:space="0"/>
              <w:left w:val="single" w:color="auto" w:sz="4" w:space="0"/>
              <w:bottom w:val="single" w:color="auto" w:sz="4" w:space="0"/>
              <w:right w:val="single" w:color="auto" w:sz="4" w:space="0"/>
            </w:tcBorders>
            <w:shd w:val="clear" w:color="000000" w:fill="DCE6F1"/>
            <w:noWrap/>
            <w:vAlign w:val="center"/>
          </w:tcPr>
          <w:p>
            <w:pPr>
              <w:jc w:val="right"/>
              <w:rPr>
                <w:rFonts w:ascii="华文仿宋" w:hAnsi="华文仿宋" w:eastAsia="华文仿宋"/>
                <w:b/>
                <w:bCs/>
                <w:color w:val="000000"/>
                <w:sz w:val="18"/>
                <w:szCs w:val="18"/>
              </w:rPr>
            </w:pPr>
            <w:r>
              <w:rPr>
                <w:rFonts w:hint="eastAsia" w:ascii="华文仿宋" w:hAnsi="华文仿宋" w:eastAsia="华文仿宋"/>
                <w:b/>
                <w:bCs/>
                <w:color w:val="000000"/>
                <w:sz w:val="18"/>
                <w:szCs w:val="18"/>
              </w:rPr>
              <w:t>合计</w:t>
            </w:r>
          </w:p>
        </w:tc>
        <w:tc>
          <w:tcPr>
            <w:tcW w:w="1843" w:type="dxa"/>
            <w:tcBorders>
              <w:top w:val="nil"/>
              <w:left w:val="nil"/>
              <w:bottom w:val="single" w:color="auto" w:sz="4" w:space="0"/>
              <w:right w:val="single" w:color="auto" w:sz="4" w:space="0"/>
            </w:tcBorders>
            <w:shd w:val="clear" w:color="000000" w:fill="DCE6F1"/>
            <w:noWrap/>
            <w:vAlign w:val="center"/>
          </w:tcPr>
          <w:p>
            <w:pPr>
              <w:jc w:val="center"/>
              <w:rPr>
                <w:rFonts w:ascii="华文仿宋" w:hAnsi="华文仿宋" w:eastAsia="华文仿宋"/>
                <w:b/>
                <w:bCs/>
                <w:color w:val="000000"/>
                <w:sz w:val="18"/>
                <w:szCs w:val="18"/>
              </w:rPr>
            </w:pPr>
            <w:r>
              <w:rPr>
                <w:rFonts w:hint="eastAsia" w:ascii="华文仿宋" w:hAnsi="华文仿宋" w:eastAsia="华文仿宋"/>
                <w:b/>
                <w:bCs/>
                <w:color w:val="000000"/>
                <w:sz w:val="18"/>
                <w:szCs w:val="18"/>
              </w:rPr>
              <w:t>288960元/班</w:t>
            </w:r>
          </w:p>
        </w:tc>
      </w:tr>
    </w:tbl>
    <w:p>
      <w:r>
        <w:fldChar w:fldCharType="end"/>
      </w:r>
    </w:p>
    <w:p>
      <w:pPr>
        <w:pStyle w:val="5"/>
      </w:pPr>
      <w:r>
        <w:t>云速建站服务报价</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1"/>
        <w:gridCol w:w="1029"/>
        <w:gridCol w:w="1029"/>
        <w:gridCol w:w="3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791"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02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102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c>
          <w:tcPr>
            <w:tcW w:w="3758" w:type="dxa"/>
            <w:shd w:val="clear" w:color="000000" w:fill="D6DCE4" w:themeFill="text2" w:themeFillTint="33"/>
          </w:tcPr>
          <w:p>
            <w:pPr>
              <w:rPr>
                <w:rFonts w:ascii="微软雅黑" w:hAnsi="微软雅黑" w:eastAsia="微软雅黑"/>
                <w:b/>
                <w:color w:val="000000" w:themeColor="text1"/>
                <w:sz w:val="18"/>
                <w:szCs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2791"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云速建站（企业版）</w:t>
            </w:r>
          </w:p>
        </w:tc>
        <w:tc>
          <w:tcPr>
            <w:tcW w:w="1029"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1980</w:t>
            </w:r>
          </w:p>
        </w:tc>
        <w:tc>
          <w:tcPr>
            <w:tcW w:w="102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r>
              <w:rPr>
                <w:rFonts w:ascii="微软雅黑" w:hAnsi="微软雅黑" w:eastAsia="微软雅黑"/>
                <w:color w:val="000000" w:themeColor="text1"/>
                <w:sz w:val="18"/>
                <w:szCs w:val="18"/>
                <w14:textFill>
                  <w14:solidFill>
                    <w14:schemeClr w14:val="tx1"/>
                  </w14:solidFill>
                </w14:textFill>
              </w:rPr>
              <w:t>套</w:t>
            </w:r>
          </w:p>
        </w:tc>
        <w:tc>
          <w:tcPr>
            <w:tcW w:w="3758" w:type="dxa"/>
          </w:tcPr>
          <w:p>
            <w:pPr>
              <w:pStyle w:val="63"/>
              <w:spacing w:before="156" w:after="156" w:line="460" w:lineRule="exact"/>
              <w:ind w:firstLine="0" w:firstLineChars="0"/>
              <w:rPr>
                <w:rFonts w:ascii="微软雅黑" w:hAnsi="微软雅黑" w:eastAsia="微软雅黑"/>
                <w:sz w:val="18"/>
                <w:szCs w:val="18"/>
              </w:rPr>
            </w:pPr>
            <w:r>
              <w:rPr>
                <w:rFonts w:hint="eastAsia" w:ascii="微软雅黑" w:hAnsi="微软雅黑" w:eastAsia="微软雅黑"/>
                <w:sz w:val="18"/>
                <w:szCs w:val="18"/>
              </w:rPr>
              <w:t>用于企业的自助式网站建设产品，通过自由拖拽的方式快速搭建。标配华为云空间及可视化全功能管理后台。预制2900多套精美模板，覆盖60多个行业，可随意切换。可实现PC站/手机站/微信公众号/小程序/App五站合一；1套1个网站实例</w:t>
            </w:r>
          </w:p>
        </w:tc>
      </w:tr>
    </w:tbl>
    <w:p/>
    <w:p>
      <w:pPr>
        <w:pStyle w:val="4"/>
        <w:spacing w:before="156" w:after="156"/>
      </w:pPr>
      <w:r>
        <w:rPr>
          <w:rFonts w:hint="eastAsia"/>
        </w:rPr>
        <w:t>应用与数据与集成平台报价</w:t>
      </w:r>
    </w:p>
    <w:p>
      <w:pPr>
        <w:pStyle w:val="5"/>
      </w:pPr>
      <w:r>
        <w:rPr>
          <w:rFonts w:hint="eastAsia"/>
        </w:rPr>
        <w:t>应用与数据集成平台</w:t>
      </w:r>
      <w:r>
        <w:rPr>
          <w:rFonts w:hint="eastAsia"/>
          <w:color w:val="000000" w:themeColor="text1"/>
          <w14:textFill>
            <w14:solidFill>
              <w14:schemeClr w14:val="tx1"/>
            </w14:solidFill>
          </w14:textFill>
        </w:rPr>
        <w:t xml:space="preserve"> ROMA</w:t>
      </w:r>
    </w:p>
    <w:tbl>
      <w:tblPr>
        <w:tblStyle w:val="34"/>
        <w:tblW w:w="6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4"/>
        <w:gridCol w:w="1617"/>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308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617"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205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084"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应用与数据集成平台ROMA入门版</w:t>
            </w:r>
          </w:p>
        </w:tc>
        <w:tc>
          <w:tcPr>
            <w:tcW w:w="1617"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53800</w:t>
            </w:r>
          </w:p>
        </w:tc>
        <w:tc>
          <w:tcPr>
            <w:tcW w:w="205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w:t>
            </w:r>
            <w:r>
              <w:rPr>
                <w:rFonts w:ascii="微软雅黑" w:hAnsi="微软雅黑" w:eastAsia="微软雅黑"/>
                <w:color w:val="000000" w:themeColor="text1"/>
                <w:sz w:val="18"/>
                <w:szCs w:val="18"/>
                <w14:textFill>
                  <w14:solidFill>
                    <w14:schemeClr w14:val="tx1"/>
                  </w14:solidFill>
                </w14:textFill>
              </w:rPr>
              <w:t>套</w:t>
            </w:r>
          </w:p>
        </w:tc>
      </w:tr>
    </w:tbl>
    <w:p>
      <w:pPr>
        <w:pStyle w:val="4"/>
        <w:spacing w:before="156" w:after="156"/>
      </w:pPr>
      <w:r>
        <w:rPr>
          <w:rFonts w:hint="eastAsia"/>
        </w:rPr>
        <w:t>云数据库RDS</w:t>
      </w:r>
      <w:r>
        <w:t xml:space="preserve"> For MySQL</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6"/>
        <w:gridCol w:w="1764"/>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4996"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76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1847"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MySQL | 8.0</w:t>
            </w:r>
            <w:r>
              <w:rPr>
                <w:rFonts w:ascii="微软雅黑" w:hAnsi="微软雅黑" w:eastAsia="微软雅黑"/>
                <w:color w:val="000000" w:themeColor="text1"/>
                <w:sz w:val="18"/>
                <w14:textFill>
                  <w14:solidFill>
                    <w14:schemeClr w14:val="tx1"/>
                  </w14:solidFill>
                </w14:textFill>
              </w:rPr>
              <w:t>/5.7/5.6</w:t>
            </w:r>
            <w:r>
              <w:rPr>
                <w:rFonts w:hint="eastAsia" w:ascii="微软雅黑" w:hAnsi="微软雅黑" w:eastAsia="微软雅黑"/>
                <w:color w:val="000000" w:themeColor="text1"/>
                <w:sz w:val="18"/>
                <w14:textFill>
                  <w14:solidFill>
                    <w14:schemeClr w14:val="tx1"/>
                  </w14:solidFill>
                </w14:textFill>
              </w:rPr>
              <w:t xml:space="preserve"> | 主备 | 通用增强型 | 2核 4GB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2</w:t>
            </w:r>
            <w:r>
              <w:rPr>
                <w:rFonts w:hint="eastAsia" w:ascii="微软雅黑" w:hAnsi="微软雅黑" w:eastAsia="微软雅黑"/>
                <w:color w:val="000000" w:themeColor="text1"/>
                <w:sz w:val="18"/>
                <w14:textFill>
                  <w14:solidFill>
                    <w14:schemeClr w14:val="tx1"/>
                  </w14:solidFill>
                </w14:textFill>
              </w:rPr>
              <w:t>00GB</w:t>
            </w:r>
          </w:p>
        </w:tc>
        <w:tc>
          <w:tcPr>
            <w:tcW w:w="1764"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6620</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MySQL | 8.0</w:t>
            </w:r>
            <w:r>
              <w:rPr>
                <w:rFonts w:ascii="微软雅黑" w:hAnsi="微软雅黑" w:eastAsia="微软雅黑"/>
                <w:color w:val="000000" w:themeColor="text1"/>
                <w:sz w:val="18"/>
                <w14:textFill>
                  <w14:solidFill>
                    <w14:schemeClr w14:val="tx1"/>
                  </w14:solidFill>
                </w14:textFill>
              </w:rPr>
              <w:t>/5.7/5.6</w:t>
            </w:r>
            <w:r>
              <w:rPr>
                <w:rFonts w:hint="eastAsia" w:ascii="微软雅黑" w:hAnsi="微软雅黑" w:eastAsia="微软雅黑"/>
                <w:color w:val="000000" w:themeColor="text1"/>
                <w:sz w:val="18"/>
                <w14:textFill>
                  <w14:solidFill>
                    <w14:schemeClr w14:val="tx1"/>
                  </w14:solidFill>
                </w14:textFill>
              </w:rPr>
              <w:t xml:space="preserve"> | 主备 | 通用增强型 | </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核</w:t>
            </w:r>
            <w:r>
              <w:rPr>
                <w:rFonts w:ascii="微软雅黑" w:hAnsi="微软雅黑" w:eastAsia="微软雅黑"/>
                <w:color w:val="000000" w:themeColor="text1"/>
                <w:sz w:val="18"/>
                <w14:textFill>
                  <w14:solidFill>
                    <w14:schemeClr w14:val="tx1"/>
                  </w14:solidFill>
                </w14:textFill>
              </w:rPr>
              <w:t>16</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00GB</w:t>
            </w:r>
          </w:p>
        </w:tc>
        <w:tc>
          <w:tcPr>
            <w:tcW w:w="1764"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16390</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MySQL | 8.0</w:t>
            </w:r>
            <w:r>
              <w:rPr>
                <w:rFonts w:ascii="微软雅黑" w:hAnsi="微软雅黑" w:eastAsia="微软雅黑"/>
                <w:color w:val="000000" w:themeColor="text1"/>
                <w:sz w:val="18"/>
                <w14:textFill>
                  <w14:solidFill>
                    <w14:schemeClr w14:val="tx1"/>
                  </w14:solidFill>
                </w14:textFill>
              </w:rPr>
              <w:t>/5.7/5.6</w:t>
            </w:r>
            <w:r>
              <w:rPr>
                <w:rFonts w:hint="eastAsia" w:ascii="微软雅黑" w:hAnsi="微软雅黑" w:eastAsia="微软雅黑"/>
                <w:color w:val="000000" w:themeColor="text1"/>
                <w:sz w:val="18"/>
                <w14:textFill>
                  <w14:solidFill>
                    <w14:schemeClr w14:val="tx1"/>
                  </w14:solidFill>
                </w14:textFill>
              </w:rPr>
              <w:t xml:space="preserve"> | 主备 | 通用增强型 | </w:t>
            </w:r>
            <w:r>
              <w:rPr>
                <w:rFonts w:ascii="微软雅黑" w:hAnsi="微软雅黑" w:eastAsia="微软雅黑"/>
                <w:color w:val="000000" w:themeColor="text1"/>
                <w:sz w:val="18"/>
                <w14:textFill>
                  <w14:solidFill>
                    <w14:schemeClr w14:val="tx1"/>
                  </w14:solidFill>
                </w14:textFill>
              </w:rPr>
              <w:t>8</w:t>
            </w:r>
            <w:r>
              <w:rPr>
                <w:rFonts w:hint="eastAsia" w:ascii="微软雅黑" w:hAnsi="微软雅黑" w:eastAsia="微软雅黑"/>
                <w:color w:val="000000" w:themeColor="text1"/>
                <w:sz w:val="18"/>
                <w14:textFill>
                  <w14:solidFill>
                    <w14:schemeClr w14:val="tx1"/>
                  </w14:solidFill>
                </w14:textFill>
              </w:rPr>
              <w:t>核</w:t>
            </w:r>
            <w:r>
              <w:rPr>
                <w:rFonts w:ascii="微软雅黑" w:hAnsi="微软雅黑" w:eastAsia="微软雅黑"/>
                <w:color w:val="000000" w:themeColor="text1"/>
                <w:sz w:val="18"/>
                <w14:textFill>
                  <w14:solidFill>
                    <w14:schemeClr w14:val="tx1"/>
                  </w14:solidFill>
                </w14:textFill>
              </w:rPr>
              <w:t>32</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6</w:t>
            </w:r>
            <w:r>
              <w:rPr>
                <w:rFonts w:hint="eastAsia" w:ascii="微软雅黑" w:hAnsi="微软雅黑" w:eastAsia="微软雅黑"/>
                <w:color w:val="000000" w:themeColor="text1"/>
                <w:sz w:val="18"/>
                <w14:textFill>
                  <w14:solidFill>
                    <w14:schemeClr w14:val="tx1"/>
                  </w14:solidFill>
                </w14:textFill>
              </w:rPr>
              <w:t>00GB</w:t>
            </w:r>
          </w:p>
        </w:tc>
        <w:tc>
          <w:tcPr>
            <w:tcW w:w="1764"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30570</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
      <w:pPr>
        <w:pStyle w:val="4"/>
        <w:spacing w:before="156" w:after="156"/>
      </w:pPr>
      <w:r>
        <w:rPr>
          <w:rFonts w:hint="eastAsia"/>
        </w:rPr>
        <w:t>云数据库RDS</w:t>
      </w:r>
      <w:r>
        <w:t xml:space="preserve"> For PostgreSQL</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6"/>
        <w:gridCol w:w="1912"/>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4996"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912"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1699"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PostgreSQL</w:t>
            </w:r>
            <w:r>
              <w:rPr>
                <w:rFonts w:hint="eastAsia" w:ascii="微软雅黑" w:hAnsi="微软雅黑" w:eastAsia="微软雅黑"/>
                <w:color w:val="000000" w:themeColor="text1"/>
                <w:sz w:val="18"/>
                <w14:textFill>
                  <w14:solidFill>
                    <w14:schemeClr w14:val="tx1"/>
                  </w14:solidFill>
                </w14:textFill>
              </w:rPr>
              <w:t xml:space="preserve"> | </w:t>
            </w:r>
            <w:r>
              <w:rPr>
                <w:rFonts w:ascii="微软雅黑" w:hAnsi="微软雅黑" w:eastAsia="微软雅黑"/>
                <w:color w:val="000000" w:themeColor="text1"/>
                <w:sz w:val="18"/>
                <w14:textFill>
                  <w14:solidFill>
                    <w14:schemeClr w14:val="tx1"/>
                  </w14:solidFill>
                </w14:textFill>
              </w:rPr>
              <w:t>12/11/10</w:t>
            </w:r>
            <w:r>
              <w:rPr>
                <w:rFonts w:hint="eastAsia" w:ascii="微软雅黑" w:hAnsi="微软雅黑" w:eastAsia="微软雅黑"/>
                <w:color w:val="000000" w:themeColor="text1"/>
                <w:sz w:val="18"/>
                <w14:textFill>
                  <w14:solidFill>
                    <w14:schemeClr w14:val="tx1"/>
                  </w14:solidFill>
                </w14:textFill>
              </w:rPr>
              <w:t xml:space="preserve"> | 主备 | 通用增强型 | 2核 4GB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2</w:t>
            </w:r>
            <w:r>
              <w:rPr>
                <w:rFonts w:hint="eastAsia" w:ascii="微软雅黑" w:hAnsi="微软雅黑" w:eastAsia="微软雅黑"/>
                <w:color w:val="000000" w:themeColor="text1"/>
                <w:sz w:val="18"/>
                <w14:textFill>
                  <w14:solidFill>
                    <w14:schemeClr w14:val="tx1"/>
                  </w14:solidFill>
                </w14:textFill>
              </w:rPr>
              <w:t>00GB</w:t>
            </w:r>
          </w:p>
        </w:tc>
        <w:tc>
          <w:tcPr>
            <w:tcW w:w="1912"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6620</w:t>
            </w:r>
          </w:p>
        </w:tc>
        <w:tc>
          <w:tcPr>
            <w:tcW w:w="169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PostgreSQL</w:t>
            </w:r>
            <w:r>
              <w:rPr>
                <w:rFonts w:hint="eastAsia" w:ascii="微软雅黑" w:hAnsi="微软雅黑" w:eastAsia="微软雅黑"/>
                <w:color w:val="000000" w:themeColor="text1"/>
                <w:sz w:val="18"/>
                <w14:textFill>
                  <w14:solidFill>
                    <w14:schemeClr w14:val="tx1"/>
                  </w14:solidFill>
                </w14:textFill>
              </w:rPr>
              <w:t xml:space="preserve"> | </w:t>
            </w:r>
            <w:r>
              <w:rPr>
                <w:rFonts w:ascii="微软雅黑" w:hAnsi="微软雅黑" w:eastAsia="微软雅黑"/>
                <w:color w:val="000000" w:themeColor="text1"/>
                <w:sz w:val="18"/>
                <w14:textFill>
                  <w14:solidFill>
                    <w14:schemeClr w14:val="tx1"/>
                  </w14:solidFill>
                </w14:textFill>
              </w:rPr>
              <w:t>12/11/10</w:t>
            </w:r>
            <w:r>
              <w:rPr>
                <w:rFonts w:hint="eastAsia" w:ascii="微软雅黑" w:hAnsi="微软雅黑" w:eastAsia="微软雅黑"/>
                <w:color w:val="000000" w:themeColor="text1"/>
                <w:sz w:val="18"/>
                <w14:textFill>
                  <w14:solidFill>
                    <w14:schemeClr w14:val="tx1"/>
                  </w14:solidFill>
                </w14:textFill>
              </w:rPr>
              <w:t xml:space="preserve"> | 主备 | 通用增强型 | </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核</w:t>
            </w:r>
            <w:r>
              <w:rPr>
                <w:rFonts w:ascii="微软雅黑" w:hAnsi="微软雅黑" w:eastAsia="微软雅黑"/>
                <w:color w:val="000000" w:themeColor="text1"/>
                <w:sz w:val="18"/>
                <w14:textFill>
                  <w14:solidFill>
                    <w14:schemeClr w14:val="tx1"/>
                  </w14:solidFill>
                </w14:textFill>
              </w:rPr>
              <w:t>16</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00GB</w:t>
            </w:r>
          </w:p>
        </w:tc>
        <w:tc>
          <w:tcPr>
            <w:tcW w:w="1912"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16390</w:t>
            </w:r>
          </w:p>
        </w:tc>
        <w:tc>
          <w:tcPr>
            <w:tcW w:w="169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PostgreSQL</w:t>
            </w:r>
            <w:r>
              <w:rPr>
                <w:rFonts w:hint="eastAsia" w:ascii="微软雅黑" w:hAnsi="微软雅黑" w:eastAsia="微软雅黑"/>
                <w:color w:val="000000" w:themeColor="text1"/>
                <w:sz w:val="18"/>
                <w14:textFill>
                  <w14:solidFill>
                    <w14:schemeClr w14:val="tx1"/>
                  </w14:solidFill>
                </w14:textFill>
              </w:rPr>
              <w:t xml:space="preserve"> | </w:t>
            </w:r>
            <w:r>
              <w:rPr>
                <w:rFonts w:ascii="微软雅黑" w:hAnsi="微软雅黑" w:eastAsia="微软雅黑"/>
                <w:color w:val="000000" w:themeColor="text1"/>
                <w:sz w:val="18"/>
                <w14:textFill>
                  <w14:solidFill>
                    <w14:schemeClr w14:val="tx1"/>
                  </w14:solidFill>
                </w14:textFill>
              </w:rPr>
              <w:t>12/11/10</w:t>
            </w:r>
            <w:r>
              <w:rPr>
                <w:rFonts w:hint="eastAsia" w:ascii="微软雅黑" w:hAnsi="微软雅黑" w:eastAsia="微软雅黑"/>
                <w:color w:val="000000" w:themeColor="text1"/>
                <w:sz w:val="18"/>
                <w14:textFill>
                  <w14:solidFill>
                    <w14:schemeClr w14:val="tx1"/>
                  </w14:solidFill>
                </w14:textFill>
              </w:rPr>
              <w:t xml:space="preserve"> | 主备 | 通用增强型 | </w:t>
            </w:r>
            <w:r>
              <w:rPr>
                <w:rFonts w:ascii="微软雅黑" w:hAnsi="微软雅黑" w:eastAsia="微软雅黑"/>
                <w:color w:val="000000" w:themeColor="text1"/>
                <w:sz w:val="18"/>
                <w14:textFill>
                  <w14:solidFill>
                    <w14:schemeClr w14:val="tx1"/>
                  </w14:solidFill>
                </w14:textFill>
              </w:rPr>
              <w:t>8</w:t>
            </w:r>
            <w:r>
              <w:rPr>
                <w:rFonts w:hint="eastAsia" w:ascii="微软雅黑" w:hAnsi="微软雅黑" w:eastAsia="微软雅黑"/>
                <w:color w:val="000000" w:themeColor="text1"/>
                <w:sz w:val="18"/>
                <w14:textFill>
                  <w14:solidFill>
                    <w14:schemeClr w14:val="tx1"/>
                  </w14:solidFill>
                </w14:textFill>
              </w:rPr>
              <w:t>核</w:t>
            </w:r>
            <w:r>
              <w:rPr>
                <w:rFonts w:ascii="微软雅黑" w:hAnsi="微软雅黑" w:eastAsia="微软雅黑"/>
                <w:color w:val="000000" w:themeColor="text1"/>
                <w:sz w:val="18"/>
                <w14:textFill>
                  <w14:solidFill>
                    <w14:schemeClr w14:val="tx1"/>
                  </w14:solidFill>
                </w14:textFill>
              </w:rPr>
              <w:t>32</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6</w:t>
            </w:r>
            <w:r>
              <w:rPr>
                <w:rFonts w:hint="eastAsia" w:ascii="微软雅黑" w:hAnsi="微软雅黑" w:eastAsia="微软雅黑"/>
                <w:color w:val="000000" w:themeColor="text1"/>
                <w:sz w:val="18"/>
                <w14:textFill>
                  <w14:solidFill>
                    <w14:schemeClr w14:val="tx1"/>
                  </w14:solidFill>
                </w14:textFill>
              </w:rPr>
              <w:t>00GB</w:t>
            </w:r>
          </w:p>
        </w:tc>
        <w:tc>
          <w:tcPr>
            <w:tcW w:w="1912"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30570</w:t>
            </w:r>
          </w:p>
        </w:tc>
        <w:tc>
          <w:tcPr>
            <w:tcW w:w="1699"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
      <w:pPr>
        <w:pStyle w:val="4"/>
        <w:spacing w:before="156" w:after="156"/>
      </w:pPr>
      <w:r>
        <w:rPr>
          <w:rFonts w:hint="eastAsia"/>
        </w:rPr>
        <w:t>文档数据库DDS</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6"/>
        <w:gridCol w:w="1764"/>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4996"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规格</w:t>
            </w:r>
          </w:p>
        </w:tc>
        <w:tc>
          <w:tcPr>
            <w:tcW w:w="1764"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14:textFill>
                  <w14:solidFill>
                    <w14:schemeClr w14:val="tx1"/>
                  </w14:solidFill>
                </w14:textFill>
              </w:rPr>
              <w:t>包年</w:t>
            </w:r>
          </w:p>
        </w:tc>
        <w:tc>
          <w:tcPr>
            <w:tcW w:w="1847" w:type="dxa"/>
            <w:shd w:val="clear" w:color="000000" w:fill="D6DCE4" w:themeFill="text2" w:themeFillTint="33"/>
          </w:tcPr>
          <w:p>
            <w:pPr>
              <w:rPr>
                <w:rFonts w:ascii="微软雅黑" w:hAnsi="微软雅黑" w:eastAsia="微软雅黑"/>
                <w:b/>
                <w:color w:val="000000" w:themeColor="text1"/>
                <w:sz w:val="18"/>
                <w14:textFill>
                  <w14:solidFill>
                    <w14:schemeClr w14:val="tx1"/>
                  </w14:solidFill>
                </w14:textFill>
              </w:rPr>
            </w:pPr>
            <w:r>
              <w:rPr>
                <w:rFonts w:hint="eastAsia" w:ascii="微软雅黑" w:hAnsi="微软雅黑" w:eastAsia="微软雅黑"/>
                <w:b/>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vAlign w:val="center"/>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DDS | 副本集 | 通用型 | 2核4GB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5</w:t>
            </w:r>
            <w:r>
              <w:rPr>
                <w:rFonts w:hint="eastAsia" w:ascii="微软雅黑" w:hAnsi="微软雅黑" w:eastAsia="微软雅黑"/>
                <w:color w:val="000000" w:themeColor="text1"/>
                <w:sz w:val="18"/>
                <w14:textFill>
                  <w14:solidFill>
                    <w14:schemeClr w14:val="tx1"/>
                  </w14:solidFill>
                </w14:textFill>
              </w:rPr>
              <w:t>0GB</w:t>
            </w:r>
          </w:p>
        </w:tc>
        <w:tc>
          <w:tcPr>
            <w:tcW w:w="1764" w:type="dxa"/>
            <w:vAlign w:val="center"/>
          </w:tcPr>
          <w:p>
            <w:pPr>
              <w:rPr>
                <w:rFonts w:ascii="微软雅黑" w:hAnsi="微软雅黑" w:eastAsia="微软雅黑"/>
                <w:color w:val="000000" w:themeColor="text1"/>
                <w:sz w:val="18"/>
                <w14:textFill>
                  <w14:solidFill>
                    <w14:schemeClr w14:val="tx1"/>
                  </w14:solidFill>
                </w14:textFill>
              </w:rPr>
            </w:pPr>
            <w:r>
              <w:rPr>
                <w:rFonts w:ascii="微软雅黑" w:hAnsi="微软雅黑" w:eastAsia="微软雅黑"/>
                <w:color w:val="000000" w:themeColor="text1"/>
                <w:sz w:val="18"/>
                <w14:textFill>
                  <w14:solidFill>
                    <w14:schemeClr w14:val="tx1"/>
                  </w14:solidFill>
                </w14:textFill>
              </w:rPr>
              <w:t>6405</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DDS | 副本集 | 通用型 | 2核</w:t>
            </w:r>
            <w:r>
              <w:rPr>
                <w:rFonts w:ascii="微软雅黑" w:hAnsi="微软雅黑" w:eastAsia="微软雅黑"/>
                <w:color w:val="000000" w:themeColor="text1"/>
                <w:sz w:val="18"/>
                <w14:textFill>
                  <w14:solidFill>
                    <w14:schemeClr w14:val="tx1"/>
                  </w14:solidFill>
                </w14:textFill>
              </w:rPr>
              <w:t>8</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10</w:t>
            </w:r>
            <w:r>
              <w:rPr>
                <w:rFonts w:hint="eastAsia" w:ascii="微软雅黑" w:hAnsi="微软雅黑" w:eastAsia="微软雅黑"/>
                <w:color w:val="000000" w:themeColor="text1"/>
                <w:sz w:val="18"/>
                <w14:textFill>
                  <w14:solidFill>
                    <w14:schemeClr w14:val="tx1"/>
                  </w14:solidFill>
                </w14:textFill>
              </w:rPr>
              <w:t>0GB</w:t>
            </w:r>
          </w:p>
        </w:tc>
        <w:tc>
          <w:tcPr>
            <w:tcW w:w="1764"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9546</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4996" w:type="dxa"/>
          </w:tcPr>
          <w:p>
            <w:pPr>
              <w:rPr>
                <w:rFonts w:ascii="微软雅黑" w:hAnsi="微软雅黑" w:eastAsia="微软雅黑"/>
                <w:color w:val="000000" w:themeColor="text1"/>
                <w:sz w:val="18"/>
                <w14:textFill>
                  <w14:solidFill>
                    <w14:schemeClr w14:val="tx1"/>
                  </w14:solidFill>
                </w14:textFill>
              </w:rPr>
            </w:pPr>
            <w:r>
              <w:rPr>
                <w:rFonts w:hint="eastAsia" w:ascii="微软雅黑" w:hAnsi="微软雅黑" w:eastAsia="微软雅黑"/>
                <w:color w:val="000000" w:themeColor="text1"/>
                <w:sz w:val="18"/>
                <w14:textFill>
                  <w14:solidFill>
                    <w14:schemeClr w14:val="tx1"/>
                  </w14:solidFill>
                </w14:textFill>
              </w:rPr>
              <w:t xml:space="preserve">DDS | 副本集 | 通用型 | </w:t>
            </w:r>
            <w:r>
              <w:rPr>
                <w:rFonts w:ascii="微软雅黑" w:hAnsi="微软雅黑" w:eastAsia="微软雅黑"/>
                <w:color w:val="000000" w:themeColor="text1"/>
                <w:sz w:val="18"/>
                <w14:textFill>
                  <w14:solidFill>
                    <w14:schemeClr w14:val="tx1"/>
                  </w14:solidFill>
                </w14:textFill>
              </w:rPr>
              <w:t>4</w:t>
            </w:r>
            <w:r>
              <w:rPr>
                <w:rFonts w:hint="eastAsia" w:ascii="微软雅黑" w:hAnsi="微软雅黑" w:eastAsia="微软雅黑"/>
                <w:color w:val="000000" w:themeColor="text1"/>
                <w:sz w:val="18"/>
                <w14:textFill>
                  <w14:solidFill>
                    <w14:schemeClr w14:val="tx1"/>
                  </w14:solidFill>
                </w14:textFill>
              </w:rPr>
              <w:t>核</w:t>
            </w:r>
            <w:r>
              <w:rPr>
                <w:rFonts w:ascii="微软雅黑" w:hAnsi="微软雅黑" w:eastAsia="微软雅黑"/>
                <w:color w:val="000000" w:themeColor="text1"/>
                <w:sz w:val="18"/>
                <w14:textFill>
                  <w14:solidFill>
                    <w14:schemeClr w14:val="tx1"/>
                  </w14:solidFill>
                </w14:textFill>
              </w:rPr>
              <w:t>8</w:t>
            </w:r>
            <w:r>
              <w:rPr>
                <w:rFonts w:hint="eastAsia" w:ascii="微软雅黑" w:hAnsi="微软雅黑" w:eastAsia="微软雅黑"/>
                <w:color w:val="000000" w:themeColor="text1"/>
                <w:sz w:val="18"/>
                <w14:textFill>
                  <w14:solidFill>
                    <w14:schemeClr w14:val="tx1"/>
                  </w14:solidFill>
                </w14:textFill>
              </w:rPr>
              <w:t>GB</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w:t>
            </w:r>
            <w:r>
              <w:rPr>
                <w:rFonts w:ascii="微软雅黑" w:hAnsi="微软雅黑" w:eastAsia="微软雅黑"/>
                <w:color w:val="000000" w:themeColor="text1"/>
                <w:sz w:val="18"/>
                <w14:textFill>
                  <w14:solidFill>
                    <w14:schemeClr w14:val="tx1"/>
                  </w14:solidFill>
                </w14:textFill>
              </w:rPr>
              <w:t xml:space="preserve"> </w:t>
            </w:r>
            <w:r>
              <w:rPr>
                <w:rFonts w:hint="eastAsia" w:ascii="微软雅黑" w:hAnsi="微软雅黑" w:eastAsia="微软雅黑"/>
                <w:color w:val="000000" w:themeColor="text1"/>
                <w:sz w:val="18"/>
                <w14:textFill>
                  <w14:solidFill>
                    <w14:schemeClr w14:val="tx1"/>
                  </w14:solidFill>
                </w14:textFill>
              </w:rPr>
              <w:t xml:space="preserve">超高IO | </w:t>
            </w:r>
            <w:r>
              <w:rPr>
                <w:rFonts w:ascii="微软雅黑" w:hAnsi="微软雅黑" w:eastAsia="微软雅黑"/>
                <w:color w:val="000000" w:themeColor="text1"/>
                <w:sz w:val="18"/>
                <w14:textFill>
                  <w14:solidFill>
                    <w14:schemeClr w14:val="tx1"/>
                  </w14:solidFill>
                </w14:textFill>
              </w:rPr>
              <w:t>20</w:t>
            </w:r>
            <w:r>
              <w:rPr>
                <w:rFonts w:hint="eastAsia" w:ascii="微软雅黑" w:hAnsi="微软雅黑" w:eastAsia="微软雅黑"/>
                <w:color w:val="000000" w:themeColor="text1"/>
                <w:sz w:val="18"/>
                <w14:textFill>
                  <w14:solidFill>
                    <w14:schemeClr w14:val="tx1"/>
                  </w14:solidFill>
                </w14:textFill>
              </w:rPr>
              <w:t>0GB</w:t>
            </w:r>
          </w:p>
        </w:tc>
        <w:tc>
          <w:tcPr>
            <w:tcW w:w="1764" w:type="dxa"/>
            <w:vAlign w:val="center"/>
          </w:tcPr>
          <w:p>
            <w:pPr>
              <w:rPr>
                <w:rFonts w:ascii="微软雅黑" w:hAnsi="微软雅黑" w:eastAsia="微软雅黑"/>
                <w:color w:val="000000" w:themeColor="text1"/>
                <w:sz w:val="18"/>
                <w:szCs w:val="18"/>
                <w14:textFill>
                  <w14:solidFill>
                    <w14:schemeClr w14:val="tx1"/>
                  </w14:solidFill>
                </w14:textFill>
              </w:rPr>
            </w:pPr>
            <w:r>
              <w:rPr>
                <w:rFonts w:ascii="微软雅黑" w:hAnsi="微软雅黑" w:eastAsia="微软雅黑"/>
                <w:color w:val="000000" w:themeColor="text1"/>
                <w:sz w:val="18"/>
                <w:szCs w:val="18"/>
                <w14:textFill>
                  <w14:solidFill>
                    <w14:schemeClr w14:val="tx1"/>
                  </w14:solidFill>
                </w14:textFill>
              </w:rPr>
              <w:t>15060</w:t>
            </w:r>
          </w:p>
        </w:tc>
        <w:tc>
          <w:tcPr>
            <w:tcW w:w="1847" w:type="dxa"/>
            <w:vAlign w:val="center"/>
          </w:tcPr>
          <w:p>
            <w:pPr>
              <w:rPr>
                <w:rFonts w:ascii="微软雅黑" w:hAnsi="微软雅黑" w:eastAsia="微软雅黑"/>
                <w:color w:val="000000" w:themeColor="text1"/>
                <w:sz w:val="18"/>
                <w:szCs w:val="18"/>
                <w14:textFill>
                  <w14:solidFill>
                    <w14:schemeClr w14:val="tx1"/>
                  </w14:solidFill>
                </w14:textFill>
              </w:rPr>
            </w:pPr>
            <w:r>
              <w:rPr>
                <w:rFonts w:hint="eastAsia" w:ascii="微软雅黑" w:hAnsi="微软雅黑" w:eastAsia="微软雅黑"/>
                <w:color w:val="000000" w:themeColor="text1"/>
                <w:sz w:val="18"/>
                <w:szCs w:val="18"/>
                <w14:textFill>
                  <w14:solidFill>
                    <w14:schemeClr w14:val="tx1"/>
                  </w14:solidFill>
                </w14:textFill>
              </w:rPr>
              <w:t>元/套</w:t>
            </w:r>
          </w:p>
        </w:tc>
      </w:tr>
    </w:tbl>
    <w:p/>
    <w:p>
      <w:pPr>
        <w:pStyle w:val="3"/>
        <w:spacing w:before="156" w:after="156"/>
      </w:pPr>
      <w:r>
        <w:rPr>
          <w:rFonts w:hint="eastAsia"/>
        </w:rPr>
        <w:t>软开教育解决方案报价</w:t>
      </w:r>
      <w:r>
        <w:t>单</w:t>
      </w:r>
    </w:p>
    <w:p>
      <w:pPr>
        <w:pStyle w:val="4"/>
        <w:spacing w:before="156" w:after="156"/>
      </w:pPr>
      <w:r>
        <w:rPr>
          <w:rFonts w:hint="eastAsia"/>
        </w:rPr>
        <w:t>软开教育解决方案</w:t>
      </w:r>
      <w:r>
        <w:t>线上服务</w:t>
      </w:r>
    </w:p>
    <w:p>
      <w:pPr>
        <w:pStyle w:val="5"/>
      </w:pPr>
      <w:r>
        <w:rPr>
          <w:rFonts w:hint="eastAsia"/>
        </w:rPr>
        <w:t>Classroom</w:t>
      </w:r>
      <w:r>
        <w:t>服务</w:t>
      </w:r>
    </w:p>
    <w:tbl>
      <w:tblPr>
        <w:tblStyle w:val="7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43"/>
        <w:gridCol w:w="850"/>
        <w:gridCol w:w="1134"/>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shd w:val="clear" w:color="auto" w:fill="ADB9CA" w:themeFill="text2" w:themeFillTint="66"/>
            <w:vAlign w:val="center"/>
          </w:tcPr>
          <w:p>
            <w:pPr>
              <w:pStyle w:val="19"/>
              <w:spacing w:before="156" w:after="156"/>
              <w:rPr>
                <w:b w:val="0"/>
              </w:rPr>
            </w:pPr>
            <w:r>
              <w:rPr>
                <w:rFonts w:hint="eastAsia"/>
                <w:b w:val="0"/>
              </w:rPr>
              <w:t>服务项目</w:t>
            </w:r>
          </w:p>
        </w:tc>
        <w:tc>
          <w:tcPr>
            <w:tcW w:w="1843" w:type="dxa"/>
            <w:shd w:val="clear" w:color="auto" w:fill="ADB9CA" w:themeFill="text2" w:themeFillTint="66"/>
            <w:vAlign w:val="center"/>
          </w:tcPr>
          <w:p>
            <w:pPr>
              <w:pStyle w:val="19"/>
              <w:spacing w:before="156" w:after="156"/>
              <w:rPr>
                <w:b w:val="0"/>
              </w:rPr>
            </w:pPr>
            <w:r>
              <w:rPr>
                <w:rFonts w:hint="eastAsia"/>
                <w:b w:val="0"/>
              </w:rPr>
              <w:t>服务</w:t>
            </w:r>
            <w:r>
              <w:rPr>
                <w:b w:val="0"/>
              </w:rPr>
              <w:t>内容</w:t>
            </w:r>
          </w:p>
        </w:tc>
        <w:tc>
          <w:tcPr>
            <w:tcW w:w="850" w:type="dxa"/>
            <w:shd w:val="clear" w:color="auto" w:fill="ADB9CA" w:themeFill="text2" w:themeFillTint="66"/>
            <w:vAlign w:val="center"/>
          </w:tcPr>
          <w:p>
            <w:pPr>
              <w:pStyle w:val="19"/>
              <w:spacing w:before="156" w:after="156"/>
              <w:rPr>
                <w:b w:val="0"/>
              </w:rPr>
            </w:pPr>
            <w:r>
              <w:rPr>
                <w:rFonts w:hint="eastAsia"/>
                <w:b w:val="0"/>
              </w:rPr>
              <w:t>单价</w:t>
            </w:r>
          </w:p>
        </w:tc>
        <w:tc>
          <w:tcPr>
            <w:tcW w:w="1134" w:type="dxa"/>
            <w:shd w:val="clear" w:color="auto" w:fill="ADB9CA" w:themeFill="text2" w:themeFillTint="66"/>
            <w:vAlign w:val="center"/>
          </w:tcPr>
          <w:p>
            <w:pPr>
              <w:pStyle w:val="19"/>
              <w:spacing w:before="156" w:after="156"/>
              <w:rPr>
                <w:b w:val="0"/>
              </w:rPr>
            </w:pPr>
            <w:r>
              <w:rPr>
                <w:rFonts w:hint="eastAsia"/>
                <w:b w:val="0"/>
              </w:rPr>
              <w:t>计费</w:t>
            </w:r>
            <w:r>
              <w:rPr>
                <w:b w:val="0"/>
              </w:rPr>
              <w:t>模式</w:t>
            </w:r>
          </w:p>
        </w:tc>
        <w:tc>
          <w:tcPr>
            <w:tcW w:w="3198" w:type="dxa"/>
            <w:shd w:val="clear" w:color="auto" w:fill="ADB9CA" w:themeFill="text2" w:themeFillTint="66"/>
            <w:vAlign w:val="center"/>
          </w:tcPr>
          <w:p>
            <w:pPr>
              <w:pStyle w:val="19"/>
              <w:spacing w:before="156" w:after="156"/>
              <w:rPr>
                <w:b w:val="0"/>
              </w:rPr>
            </w:pPr>
            <w:r>
              <w:rPr>
                <w:rFonts w:hint="eastAsia"/>
                <w:b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shd w:val="clear" w:color="auto" w:fill="auto"/>
            <w:vAlign w:val="center"/>
          </w:tcPr>
          <w:p>
            <w:pPr>
              <w:pStyle w:val="19"/>
              <w:spacing w:before="156" w:after="156"/>
              <w:rPr>
                <w:b w:val="0"/>
              </w:rPr>
            </w:pPr>
            <w:r>
              <w:rPr>
                <w:rFonts w:hint="eastAsia"/>
                <w:b w:val="0"/>
              </w:rPr>
              <w:t>Classroom服务</w:t>
            </w:r>
          </w:p>
        </w:tc>
        <w:tc>
          <w:tcPr>
            <w:tcW w:w="1843" w:type="dxa"/>
            <w:shd w:val="clear" w:color="auto" w:fill="auto"/>
            <w:vAlign w:val="center"/>
          </w:tcPr>
          <w:p>
            <w:pPr>
              <w:pStyle w:val="19"/>
              <w:spacing w:before="156" w:after="156"/>
              <w:rPr>
                <w:b w:val="0"/>
                <w:szCs w:val="21"/>
              </w:rPr>
            </w:pPr>
            <w:r>
              <w:rPr>
                <w:rFonts w:hint="eastAsia"/>
                <w:b w:val="0"/>
                <w:szCs w:val="21"/>
              </w:rPr>
              <w:t>一站式软件教学与实践平台</w:t>
            </w:r>
          </w:p>
        </w:tc>
        <w:tc>
          <w:tcPr>
            <w:tcW w:w="850" w:type="dxa"/>
            <w:shd w:val="clear" w:color="auto" w:fill="auto"/>
            <w:vAlign w:val="center"/>
          </w:tcPr>
          <w:p>
            <w:pPr>
              <w:pStyle w:val="19"/>
              <w:spacing w:before="156" w:after="156"/>
              <w:rPr>
                <w:b w:val="0"/>
                <w:spacing w:val="-12"/>
              </w:rPr>
            </w:pPr>
            <w:r>
              <w:rPr>
                <w:b w:val="0"/>
                <w:spacing w:val="-12"/>
              </w:rPr>
              <w:t>0</w:t>
            </w:r>
          </w:p>
        </w:tc>
        <w:tc>
          <w:tcPr>
            <w:tcW w:w="1134" w:type="dxa"/>
            <w:shd w:val="clear" w:color="auto" w:fill="auto"/>
            <w:vAlign w:val="center"/>
          </w:tcPr>
          <w:p>
            <w:pPr>
              <w:pStyle w:val="19"/>
              <w:spacing w:before="156" w:after="156"/>
              <w:rPr>
                <w:b w:val="0"/>
                <w:spacing w:val="-12"/>
              </w:rPr>
            </w:pPr>
            <w:r>
              <w:rPr>
                <w:rFonts w:hint="eastAsia"/>
                <w:b w:val="0"/>
                <w:spacing w:val="-12"/>
              </w:rPr>
              <w:t>元/人/年</w:t>
            </w:r>
          </w:p>
        </w:tc>
        <w:tc>
          <w:tcPr>
            <w:tcW w:w="3198" w:type="dxa"/>
            <w:shd w:val="clear" w:color="auto" w:fill="auto"/>
            <w:vAlign w:val="center"/>
          </w:tcPr>
          <w:p>
            <w:pPr>
              <w:pStyle w:val="19"/>
              <w:spacing w:before="156" w:after="156"/>
              <w:rPr>
                <w:b w:val="0"/>
                <w:szCs w:val="21"/>
              </w:rPr>
            </w:pPr>
            <w:r>
              <w:rPr>
                <w:b w:val="0"/>
                <w:szCs w:val="21"/>
              </w:rPr>
              <w:t>Classroom</w:t>
            </w:r>
            <w:r>
              <w:rPr>
                <w:rFonts w:hint="eastAsia"/>
                <w:b w:val="0"/>
                <w:szCs w:val="21"/>
              </w:rPr>
              <w:t>平台</w:t>
            </w:r>
            <w:r>
              <w:rPr>
                <w:b w:val="0"/>
                <w:szCs w:val="21"/>
              </w:rPr>
              <w:t>使用</w:t>
            </w:r>
            <w:r>
              <w:rPr>
                <w:rFonts w:hint="eastAsia"/>
                <w:b w:val="0"/>
                <w:szCs w:val="21"/>
              </w:rPr>
              <w:t>免费</w:t>
            </w:r>
            <w:r>
              <w:rPr>
                <w:b w:val="0"/>
                <w:szCs w:val="21"/>
              </w:rPr>
              <w:t>，</w:t>
            </w:r>
            <w:r>
              <w:rPr>
                <w:rFonts w:hint="eastAsia"/>
                <w:b w:val="0"/>
                <w:szCs w:val="21"/>
              </w:rPr>
              <w:t>包含3</w:t>
            </w:r>
            <w:r>
              <w:rPr>
                <w:b w:val="0"/>
                <w:szCs w:val="21"/>
              </w:rPr>
              <w:t>66</w:t>
            </w:r>
            <w:r>
              <w:rPr>
                <w:rFonts w:hint="eastAsia"/>
                <w:b w:val="0"/>
                <w:szCs w:val="21"/>
              </w:rPr>
              <w:t>*</w:t>
            </w:r>
            <w:r>
              <w:rPr>
                <w:b w:val="0"/>
                <w:szCs w:val="21"/>
              </w:rPr>
              <w:t>24</w:t>
            </w:r>
            <w:r>
              <w:rPr>
                <w:rFonts w:hint="eastAsia"/>
                <w:b w:val="0"/>
                <w:szCs w:val="21"/>
              </w:rPr>
              <w:t>=</w:t>
            </w:r>
            <w:r>
              <w:rPr>
                <w:b w:val="0"/>
                <w:szCs w:val="21"/>
              </w:rPr>
              <w:t>8784小时资源量</w:t>
            </w:r>
            <w:r>
              <w:rPr>
                <w:rFonts w:hint="eastAsia"/>
                <w:b w:val="0"/>
                <w:szCs w:val="21"/>
              </w:rPr>
              <w:t>/年，可按</w:t>
            </w:r>
            <w:r>
              <w:rPr>
                <w:b w:val="0"/>
                <w:szCs w:val="21"/>
              </w:rPr>
              <w:t>照人</w:t>
            </w:r>
            <w:r>
              <w:rPr>
                <w:rFonts w:hint="eastAsia"/>
                <w:b w:val="0"/>
                <w:szCs w:val="21"/>
              </w:rPr>
              <w:t>数</w:t>
            </w:r>
            <w:r>
              <w:rPr>
                <w:b w:val="0"/>
                <w:szCs w:val="21"/>
              </w:rPr>
              <w:t>购买</w:t>
            </w:r>
            <w:r>
              <w:rPr>
                <w:rFonts w:hint="eastAsia"/>
                <w:b w:val="0"/>
                <w:szCs w:val="21"/>
              </w:rPr>
              <w:t>。</w:t>
            </w:r>
          </w:p>
        </w:tc>
      </w:tr>
    </w:tbl>
    <w:p>
      <w:pPr>
        <w:pStyle w:val="5"/>
      </w:pPr>
      <w:r>
        <w:rPr>
          <w:rFonts w:hint="eastAsia"/>
        </w:rPr>
        <w:t>CloudIDE</w:t>
      </w:r>
      <w:r>
        <w:t>服务</w:t>
      </w:r>
    </w:p>
    <w:tbl>
      <w:tblPr>
        <w:tblStyle w:val="7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43"/>
        <w:gridCol w:w="850"/>
        <w:gridCol w:w="1134"/>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71" w:type="dxa"/>
            <w:shd w:val="clear" w:color="auto" w:fill="ADB9CA" w:themeFill="text2" w:themeFillTint="66"/>
            <w:vAlign w:val="center"/>
          </w:tcPr>
          <w:p>
            <w:pPr>
              <w:pStyle w:val="19"/>
              <w:spacing w:before="156" w:after="156"/>
              <w:rPr>
                <w:b w:val="0"/>
              </w:rPr>
            </w:pPr>
            <w:r>
              <w:rPr>
                <w:rFonts w:hint="eastAsia"/>
                <w:b w:val="0"/>
              </w:rPr>
              <w:t>服务项目</w:t>
            </w:r>
          </w:p>
        </w:tc>
        <w:tc>
          <w:tcPr>
            <w:tcW w:w="1843" w:type="dxa"/>
            <w:shd w:val="clear" w:color="auto" w:fill="ADB9CA" w:themeFill="text2" w:themeFillTint="66"/>
            <w:vAlign w:val="center"/>
          </w:tcPr>
          <w:p>
            <w:pPr>
              <w:pStyle w:val="19"/>
              <w:spacing w:before="156" w:after="156"/>
              <w:rPr>
                <w:b w:val="0"/>
              </w:rPr>
            </w:pPr>
            <w:r>
              <w:rPr>
                <w:rFonts w:hint="eastAsia"/>
                <w:b w:val="0"/>
              </w:rPr>
              <w:t>服务</w:t>
            </w:r>
            <w:r>
              <w:rPr>
                <w:b w:val="0"/>
              </w:rPr>
              <w:t>内容</w:t>
            </w:r>
          </w:p>
        </w:tc>
        <w:tc>
          <w:tcPr>
            <w:tcW w:w="850" w:type="dxa"/>
            <w:shd w:val="clear" w:color="auto" w:fill="ADB9CA" w:themeFill="text2" w:themeFillTint="66"/>
            <w:vAlign w:val="center"/>
          </w:tcPr>
          <w:p>
            <w:pPr>
              <w:pStyle w:val="19"/>
              <w:spacing w:before="156" w:after="156"/>
              <w:rPr>
                <w:b w:val="0"/>
              </w:rPr>
            </w:pPr>
            <w:r>
              <w:rPr>
                <w:rFonts w:hint="eastAsia"/>
                <w:b w:val="0"/>
              </w:rPr>
              <w:t>单价</w:t>
            </w:r>
          </w:p>
        </w:tc>
        <w:tc>
          <w:tcPr>
            <w:tcW w:w="1134" w:type="dxa"/>
            <w:shd w:val="clear" w:color="auto" w:fill="ADB9CA" w:themeFill="text2" w:themeFillTint="66"/>
            <w:vAlign w:val="center"/>
          </w:tcPr>
          <w:p>
            <w:pPr>
              <w:pStyle w:val="19"/>
              <w:spacing w:before="156" w:after="156"/>
              <w:rPr>
                <w:b w:val="0"/>
              </w:rPr>
            </w:pPr>
            <w:r>
              <w:rPr>
                <w:rFonts w:hint="eastAsia"/>
                <w:b w:val="0"/>
              </w:rPr>
              <w:t>计费</w:t>
            </w:r>
            <w:r>
              <w:rPr>
                <w:b w:val="0"/>
              </w:rPr>
              <w:t>模式</w:t>
            </w:r>
          </w:p>
        </w:tc>
        <w:tc>
          <w:tcPr>
            <w:tcW w:w="3198" w:type="dxa"/>
            <w:shd w:val="clear" w:color="auto" w:fill="ADB9CA" w:themeFill="text2" w:themeFillTint="66"/>
            <w:vAlign w:val="center"/>
          </w:tcPr>
          <w:p>
            <w:pPr>
              <w:pStyle w:val="19"/>
              <w:spacing w:before="156" w:after="156"/>
              <w:rPr>
                <w:b w:val="0"/>
              </w:rPr>
            </w:pPr>
            <w:r>
              <w:rPr>
                <w:rFonts w:hint="eastAsia"/>
                <w:b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shd w:val="clear" w:color="auto" w:fill="auto"/>
            <w:vAlign w:val="center"/>
          </w:tcPr>
          <w:p>
            <w:pPr>
              <w:pStyle w:val="19"/>
              <w:spacing w:before="156" w:after="156"/>
              <w:rPr>
                <w:b w:val="0"/>
              </w:rPr>
            </w:pPr>
            <w:r>
              <w:rPr>
                <w:b w:val="0"/>
              </w:rPr>
              <w:t>CloudIDE</w:t>
            </w:r>
            <w:r>
              <w:rPr>
                <w:rFonts w:hint="eastAsia"/>
                <w:b w:val="0"/>
              </w:rPr>
              <w:t>服务</w:t>
            </w:r>
          </w:p>
        </w:tc>
        <w:tc>
          <w:tcPr>
            <w:tcW w:w="1843" w:type="dxa"/>
            <w:shd w:val="clear" w:color="auto" w:fill="auto"/>
            <w:vAlign w:val="center"/>
          </w:tcPr>
          <w:p>
            <w:pPr>
              <w:pStyle w:val="19"/>
              <w:spacing w:before="156" w:after="156"/>
              <w:rPr>
                <w:b w:val="0"/>
                <w:szCs w:val="21"/>
              </w:rPr>
            </w:pPr>
            <w:r>
              <w:rPr>
                <w:rFonts w:hint="eastAsia"/>
                <w:b w:val="0"/>
                <w:szCs w:val="21"/>
              </w:rPr>
              <w:t>提供云端</w:t>
            </w:r>
            <w:r>
              <w:rPr>
                <w:b w:val="0"/>
                <w:szCs w:val="21"/>
              </w:rPr>
              <w:t>集成开发环境</w:t>
            </w:r>
            <w:r>
              <w:rPr>
                <w:rFonts w:hint="eastAsia"/>
                <w:b w:val="0"/>
                <w:szCs w:val="21"/>
              </w:rPr>
              <w:t>，配合</w:t>
            </w:r>
            <w:r>
              <w:rPr>
                <w:b w:val="0"/>
                <w:szCs w:val="21"/>
              </w:rPr>
              <w:t>WEB/PHP</w:t>
            </w:r>
            <w:r>
              <w:rPr>
                <w:rFonts w:hint="eastAsia"/>
                <w:b w:val="0"/>
                <w:szCs w:val="21"/>
              </w:rPr>
              <w:t>等实践</w:t>
            </w:r>
            <w:r>
              <w:rPr>
                <w:b w:val="0"/>
                <w:szCs w:val="21"/>
              </w:rPr>
              <w:t>课程</w:t>
            </w:r>
            <w:r>
              <w:rPr>
                <w:rFonts w:hint="eastAsia"/>
                <w:b w:val="0"/>
                <w:szCs w:val="21"/>
              </w:rPr>
              <w:t>在线开发</w:t>
            </w:r>
          </w:p>
        </w:tc>
        <w:tc>
          <w:tcPr>
            <w:tcW w:w="850" w:type="dxa"/>
            <w:shd w:val="clear" w:color="auto" w:fill="auto"/>
            <w:vAlign w:val="center"/>
          </w:tcPr>
          <w:p>
            <w:pPr>
              <w:pStyle w:val="19"/>
              <w:spacing w:before="156" w:after="156"/>
              <w:rPr>
                <w:b w:val="0"/>
                <w:spacing w:val="-12"/>
              </w:rPr>
            </w:pPr>
            <w:r>
              <w:rPr>
                <w:b w:val="0"/>
                <w:spacing w:val="-12"/>
              </w:rPr>
              <w:t>800</w:t>
            </w:r>
          </w:p>
        </w:tc>
        <w:tc>
          <w:tcPr>
            <w:tcW w:w="1134" w:type="dxa"/>
            <w:shd w:val="clear" w:color="auto" w:fill="auto"/>
            <w:vAlign w:val="center"/>
          </w:tcPr>
          <w:p>
            <w:pPr>
              <w:pStyle w:val="19"/>
              <w:spacing w:before="156" w:after="156"/>
              <w:rPr>
                <w:b w:val="0"/>
                <w:spacing w:val="-12"/>
              </w:rPr>
            </w:pPr>
            <w:r>
              <w:rPr>
                <w:rFonts w:hint="eastAsia"/>
                <w:b w:val="0"/>
                <w:spacing w:val="-12"/>
              </w:rPr>
              <w:t>元/人/年</w:t>
            </w:r>
          </w:p>
        </w:tc>
        <w:tc>
          <w:tcPr>
            <w:tcW w:w="3198" w:type="dxa"/>
            <w:shd w:val="clear" w:color="auto" w:fill="auto"/>
            <w:vAlign w:val="center"/>
          </w:tcPr>
          <w:p>
            <w:pPr>
              <w:pStyle w:val="19"/>
              <w:spacing w:before="156" w:after="156"/>
              <w:rPr>
                <w:b w:val="0"/>
              </w:rPr>
            </w:pPr>
            <w:r>
              <w:rPr>
                <w:rFonts w:ascii="Helvetica" w:hAnsi="Helvetica" w:cs="Helvetica"/>
                <w:b w:val="0"/>
                <w:color w:val="3D3F43"/>
                <w:szCs w:val="21"/>
                <w:shd w:val="clear" w:color="auto" w:fill="FFFFFF"/>
              </w:rPr>
              <w:t>DevCloud的云端开发环境服务</w:t>
            </w:r>
            <w:r>
              <w:rPr>
                <w:rFonts w:hint="eastAsia" w:ascii="Helvetica" w:hAnsi="Helvetica" w:cs="Helvetica"/>
                <w:b w:val="0"/>
                <w:color w:val="3D3F43"/>
                <w:szCs w:val="21"/>
                <w:shd w:val="clear" w:color="auto" w:fill="FFFFFF"/>
              </w:rPr>
              <w:t>，其中</w:t>
            </w:r>
            <w:r>
              <w:rPr>
                <w:rFonts w:hint="eastAsia"/>
                <w:b w:val="0"/>
                <w:szCs w:val="21"/>
              </w:rPr>
              <w:t>计算资源</w:t>
            </w:r>
            <w:r>
              <w:rPr>
                <w:b w:val="0"/>
                <w:szCs w:val="21"/>
              </w:rPr>
              <w:t>micro(1U1G)赠送</w:t>
            </w:r>
            <w:r>
              <w:rPr>
                <w:rFonts w:hint="eastAsia"/>
                <w:b w:val="0"/>
                <w:szCs w:val="21"/>
              </w:rPr>
              <w:t>1</w:t>
            </w:r>
            <w:r>
              <w:rPr>
                <w:b w:val="0"/>
                <w:szCs w:val="21"/>
              </w:rPr>
              <w:t>500小时</w:t>
            </w:r>
            <w:r>
              <w:rPr>
                <w:rFonts w:hint="eastAsia"/>
                <w:b w:val="0"/>
                <w:szCs w:val="21"/>
              </w:rPr>
              <w:t>/年，存储资源赠送4</w:t>
            </w:r>
            <w:r>
              <w:rPr>
                <w:b w:val="0"/>
                <w:szCs w:val="21"/>
              </w:rPr>
              <w:t>3920GB</w:t>
            </w:r>
            <w:r>
              <w:rPr>
                <w:rFonts w:hint="eastAsia"/>
                <w:b w:val="0"/>
                <w:szCs w:val="21"/>
              </w:rPr>
              <w:t>*</w:t>
            </w:r>
            <w:r>
              <w:rPr>
                <w:b w:val="0"/>
                <w:szCs w:val="21"/>
              </w:rPr>
              <w:t>小时</w:t>
            </w:r>
            <w:r>
              <w:rPr>
                <w:rFonts w:hint="eastAsia"/>
                <w:b w:val="0"/>
                <w:szCs w:val="21"/>
              </w:rPr>
              <w:t>/年。</w:t>
            </w:r>
          </w:p>
        </w:tc>
      </w:tr>
    </w:tbl>
    <w:p>
      <w:pPr>
        <w:pStyle w:val="5"/>
      </w:pPr>
      <w:r>
        <w:t>软开教育解决方案测试</w:t>
      </w:r>
      <w:r>
        <w:rPr>
          <w:rFonts w:hint="eastAsia"/>
        </w:rPr>
        <w:t>主机</w:t>
      </w:r>
    </w:p>
    <w:p>
      <w:r>
        <w:rPr>
          <w:rFonts w:hint="eastAsia"/>
        </w:rPr>
        <w:t>详细配置参考1.</w:t>
      </w:r>
      <w:r>
        <w:t>4</w:t>
      </w:r>
      <w:r>
        <w:rPr>
          <w:rFonts w:hint="eastAsia"/>
        </w:rPr>
        <w:t>章节</w:t>
      </w:r>
      <w:r>
        <w:t>；</w:t>
      </w:r>
    </w:p>
    <w:p>
      <w:pPr>
        <w:pStyle w:val="5"/>
      </w:pPr>
      <w:r>
        <w:rPr>
          <w:rFonts w:hint="eastAsia"/>
        </w:rPr>
        <w:t>软件</w:t>
      </w:r>
      <w:r>
        <w:t>开发云基础服务</w:t>
      </w:r>
    </w:p>
    <w:p>
      <w:r>
        <w:rPr>
          <w:rFonts w:hint="eastAsia"/>
        </w:rPr>
        <w:t>详细</w:t>
      </w:r>
      <w:r>
        <w:t>配置</w:t>
      </w:r>
      <w:r>
        <w:rPr>
          <w:rFonts w:hint="eastAsia"/>
        </w:rPr>
        <w:t>参考1.1章节</w:t>
      </w:r>
    </w:p>
    <w:p>
      <w:pPr>
        <w:pStyle w:val="5"/>
      </w:pPr>
      <w:r>
        <w:rPr>
          <w:rFonts w:hint="eastAsia"/>
        </w:rPr>
        <w:t>课程</w:t>
      </w:r>
      <w:r>
        <w:t>内容</w:t>
      </w:r>
    </w:p>
    <w:tbl>
      <w:tblPr>
        <w:tblStyle w:val="34"/>
        <w:tblW w:w="8960" w:type="dxa"/>
        <w:jc w:val="center"/>
        <w:tblLayout w:type="fixed"/>
        <w:tblCellMar>
          <w:top w:w="0" w:type="dxa"/>
          <w:left w:w="108" w:type="dxa"/>
          <w:bottom w:w="0" w:type="dxa"/>
          <w:right w:w="108" w:type="dxa"/>
        </w:tblCellMar>
      </w:tblPr>
      <w:tblGrid>
        <w:gridCol w:w="2620"/>
        <w:gridCol w:w="3600"/>
        <w:gridCol w:w="1500"/>
        <w:gridCol w:w="1240"/>
      </w:tblGrid>
      <w:tr>
        <w:tblPrEx>
          <w:tblCellMar>
            <w:top w:w="0" w:type="dxa"/>
            <w:left w:w="108" w:type="dxa"/>
            <w:bottom w:w="0" w:type="dxa"/>
            <w:right w:w="108" w:type="dxa"/>
          </w:tblCellMar>
        </w:tblPrEx>
        <w:trPr>
          <w:trHeight w:val="550" w:hRule="atLeast"/>
          <w:jc w:val="center"/>
        </w:trPr>
        <w:tc>
          <w:tcPr>
            <w:tcW w:w="2620" w:type="dxa"/>
            <w:tcBorders>
              <w:top w:val="single" w:color="auto" w:sz="8" w:space="0"/>
              <w:left w:val="single" w:color="auto" w:sz="8" w:space="0"/>
              <w:bottom w:val="single" w:color="auto" w:sz="8" w:space="0"/>
              <w:right w:val="single" w:color="auto" w:sz="4" w:space="0"/>
            </w:tcBorders>
            <w:shd w:val="clear" w:color="000000" w:fill="8EA9DB"/>
            <w:noWrap/>
            <w:vAlign w:val="center"/>
          </w:tcPr>
          <w:p>
            <w:pPr>
              <w:rPr>
                <w:rFonts w:asciiTheme="majorEastAsia" w:hAnsiTheme="majorEastAsia" w:eastAsiaTheme="majorEastAsia"/>
                <w:b/>
                <w:bCs/>
              </w:rPr>
            </w:pPr>
            <w:r>
              <w:rPr>
                <w:rFonts w:hint="eastAsia" w:asciiTheme="majorEastAsia" w:hAnsiTheme="majorEastAsia" w:eastAsiaTheme="majorEastAsia"/>
                <w:b/>
                <w:bCs/>
              </w:rPr>
              <w:t>服务项</w:t>
            </w:r>
          </w:p>
        </w:tc>
        <w:tc>
          <w:tcPr>
            <w:tcW w:w="3600" w:type="dxa"/>
            <w:tcBorders>
              <w:top w:val="single" w:color="auto" w:sz="8" w:space="0"/>
              <w:left w:val="nil"/>
              <w:bottom w:val="single" w:color="auto" w:sz="8" w:space="0"/>
              <w:right w:val="single" w:color="auto" w:sz="4" w:space="0"/>
            </w:tcBorders>
            <w:shd w:val="clear" w:color="000000" w:fill="8EA9DB"/>
            <w:noWrap/>
            <w:vAlign w:val="center"/>
          </w:tcPr>
          <w:p>
            <w:pPr>
              <w:rPr>
                <w:rFonts w:asciiTheme="majorEastAsia" w:hAnsiTheme="majorEastAsia" w:eastAsiaTheme="majorEastAsia"/>
                <w:b/>
                <w:bCs/>
              </w:rPr>
            </w:pPr>
            <w:r>
              <w:rPr>
                <w:rFonts w:hint="eastAsia" w:asciiTheme="majorEastAsia" w:hAnsiTheme="majorEastAsia" w:eastAsiaTheme="majorEastAsia"/>
                <w:b/>
                <w:bCs/>
              </w:rPr>
              <w:t>服务子项</w:t>
            </w:r>
          </w:p>
        </w:tc>
        <w:tc>
          <w:tcPr>
            <w:tcW w:w="1500" w:type="dxa"/>
            <w:tcBorders>
              <w:top w:val="single" w:color="auto" w:sz="8" w:space="0"/>
              <w:left w:val="nil"/>
              <w:bottom w:val="single" w:color="auto" w:sz="8" w:space="0"/>
              <w:right w:val="single" w:color="auto" w:sz="4" w:space="0"/>
            </w:tcBorders>
            <w:shd w:val="clear" w:color="000000" w:fill="8EA9DB"/>
            <w:noWrap/>
            <w:vAlign w:val="center"/>
          </w:tcPr>
          <w:p>
            <w:pPr>
              <w:rPr>
                <w:rFonts w:asciiTheme="majorEastAsia" w:hAnsiTheme="majorEastAsia" w:eastAsiaTheme="majorEastAsia"/>
                <w:b/>
                <w:bCs/>
              </w:rPr>
            </w:pPr>
            <w:r>
              <w:rPr>
                <w:rFonts w:hint="eastAsia" w:asciiTheme="majorEastAsia" w:hAnsiTheme="majorEastAsia" w:eastAsiaTheme="majorEastAsia"/>
                <w:b/>
                <w:bCs/>
              </w:rPr>
              <w:t>报价</w:t>
            </w:r>
          </w:p>
        </w:tc>
        <w:tc>
          <w:tcPr>
            <w:tcW w:w="1240" w:type="dxa"/>
            <w:tcBorders>
              <w:top w:val="single" w:color="auto" w:sz="8" w:space="0"/>
              <w:left w:val="nil"/>
              <w:bottom w:val="single" w:color="auto" w:sz="8" w:space="0"/>
              <w:right w:val="single" w:color="auto" w:sz="8" w:space="0"/>
            </w:tcBorders>
            <w:shd w:val="clear" w:color="000000" w:fill="8EA9DB"/>
            <w:noWrap/>
            <w:vAlign w:val="center"/>
          </w:tcPr>
          <w:p>
            <w:pPr>
              <w:rPr>
                <w:rFonts w:asciiTheme="majorEastAsia" w:hAnsiTheme="majorEastAsia" w:eastAsiaTheme="majorEastAsia"/>
                <w:b/>
                <w:bCs/>
              </w:rPr>
            </w:pPr>
            <w:r>
              <w:rPr>
                <w:rFonts w:hint="eastAsia" w:asciiTheme="majorEastAsia" w:hAnsiTheme="majorEastAsia" w:eastAsiaTheme="majorEastAsia"/>
                <w:b/>
                <w:bCs/>
              </w:rPr>
              <w:t>单位</w:t>
            </w:r>
          </w:p>
        </w:tc>
      </w:tr>
      <w:tr>
        <w:tblPrEx>
          <w:tblCellMar>
            <w:top w:w="0" w:type="dxa"/>
            <w:left w:w="108" w:type="dxa"/>
            <w:bottom w:w="0" w:type="dxa"/>
            <w:right w:w="108" w:type="dxa"/>
          </w:tblCellMar>
        </w:tblPrEx>
        <w:trPr>
          <w:trHeight w:val="330" w:hRule="atLeast"/>
          <w:jc w:val="center"/>
        </w:trPr>
        <w:tc>
          <w:tcPr>
            <w:tcW w:w="2620" w:type="dxa"/>
            <w:vMerge w:val="restart"/>
            <w:tcBorders>
              <w:top w:val="nil"/>
              <w:left w:val="single" w:color="auto" w:sz="8" w:space="0"/>
              <w:bottom w:val="single" w:color="000000" w:sz="8"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基础课程</w:t>
            </w: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Web实践教学精品课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系统分析与设计</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C++实践教学精品课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C语言实践教学精品课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JAVA-实践教学精品课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JAVA应用程序设计</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Python程序设计精品课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18"/>
                <w:szCs w:val="18"/>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数据结构（C语言）实践教学精品课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数据结构（C++）实践教学精品课</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2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人工智能：算法与实践</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60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基于DevOps的黑白棋对战游戏开发项目实战</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50000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Web-习题库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Java-习题库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数据结构（C++）-习题库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pathon-习题库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数据结构（C语言）-习题库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3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4"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C++-习题库</w:t>
            </w:r>
          </w:p>
        </w:tc>
        <w:tc>
          <w:tcPr>
            <w:tcW w:w="1500" w:type="dxa"/>
            <w:tcBorders>
              <w:top w:val="nil"/>
              <w:left w:val="nil"/>
              <w:bottom w:val="single" w:color="auto" w:sz="4"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4"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340" w:hRule="atLeast"/>
          <w:jc w:val="center"/>
        </w:trPr>
        <w:tc>
          <w:tcPr>
            <w:tcW w:w="2620" w:type="dxa"/>
            <w:vMerge w:val="continue"/>
            <w:tcBorders>
              <w:top w:val="nil"/>
              <w:left w:val="single" w:color="auto" w:sz="8" w:space="0"/>
              <w:bottom w:val="single" w:color="000000" w:sz="8" w:space="0"/>
              <w:right w:val="single" w:color="auto" w:sz="4" w:space="0"/>
            </w:tcBorders>
            <w:vAlign w:val="center"/>
          </w:tcPr>
          <w:p>
            <w:pPr>
              <w:rPr>
                <w:rFonts w:asciiTheme="minorEastAsia" w:hAnsiTheme="minorEastAsia" w:eastAsiaTheme="minorEastAsia"/>
                <w:bCs/>
                <w:color w:val="000000"/>
                <w:sz w:val="22"/>
                <w:szCs w:val="22"/>
              </w:rPr>
            </w:pPr>
          </w:p>
        </w:tc>
        <w:tc>
          <w:tcPr>
            <w:tcW w:w="3600" w:type="dxa"/>
            <w:tcBorders>
              <w:top w:val="nil"/>
              <w:left w:val="nil"/>
              <w:bottom w:val="single" w:color="auto" w:sz="8"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C-习题库</w:t>
            </w:r>
          </w:p>
        </w:tc>
        <w:tc>
          <w:tcPr>
            <w:tcW w:w="1500" w:type="dxa"/>
            <w:tcBorders>
              <w:top w:val="nil"/>
              <w:left w:val="nil"/>
              <w:bottom w:val="single" w:color="auto" w:sz="8"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0</w:t>
            </w:r>
          </w:p>
        </w:tc>
        <w:tc>
          <w:tcPr>
            <w:tcW w:w="1240" w:type="dxa"/>
            <w:tcBorders>
              <w:top w:val="nil"/>
              <w:left w:val="nil"/>
              <w:bottom w:val="single" w:color="auto" w:sz="8"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r>
        <w:tblPrEx>
          <w:tblCellMar>
            <w:top w:w="0" w:type="dxa"/>
            <w:left w:w="108" w:type="dxa"/>
            <w:bottom w:w="0" w:type="dxa"/>
            <w:right w:w="108" w:type="dxa"/>
          </w:tblCellMar>
        </w:tblPrEx>
        <w:trPr>
          <w:trHeight w:val="830" w:hRule="atLeast"/>
          <w:jc w:val="center"/>
        </w:trPr>
        <w:tc>
          <w:tcPr>
            <w:tcW w:w="2620" w:type="dxa"/>
            <w:tcBorders>
              <w:top w:val="nil"/>
              <w:left w:val="single" w:color="auto" w:sz="8" w:space="0"/>
              <w:bottom w:val="single" w:color="auto" w:sz="8" w:space="0"/>
              <w:right w:val="single" w:color="auto" w:sz="4" w:space="0"/>
            </w:tcBorders>
            <w:shd w:val="clear" w:color="auto" w:fill="auto"/>
            <w:vAlign w:val="center"/>
          </w:tcPr>
          <w:p>
            <w:pPr>
              <w:rPr>
                <w:rFonts w:asciiTheme="minorEastAsia" w:hAnsiTheme="minorEastAsia" w:eastAsiaTheme="minorEastAsia"/>
                <w:bCs/>
                <w:color w:val="000000"/>
                <w:sz w:val="22"/>
                <w:szCs w:val="22"/>
              </w:rPr>
            </w:pPr>
            <w:r>
              <w:rPr>
                <w:rFonts w:hint="eastAsia" w:asciiTheme="minorEastAsia" w:hAnsiTheme="minorEastAsia" w:eastAsiaTheme="minorEastAsia"/>
                <w:bCs/>
                <w:color w:val="000000"/>
                <w:sz w:val="18"/>
                <w:szCs w:val="18"/>
              </w:rPr>
              <w:t>实践课程&amp;产业前沿</w:t>
            </w:r>
          </w:p>
        </w:tc>
        <w:tc>
          <w:tcPr>
            <w:tcW w:w="3600" w:type="dxa"/>
            <w:tcBorders>
              <w:top w:val="nil"/>
              <w:left w:val="nil"/>
              <w:bottom w:val="single" w:color="auto" w:sz="8" w:space="0"/>
              <w:right w:val="single" w:color="auto" w:sz="4" w:space="0"/>
            </w:tcBorders>
            <w:shd w:val="clear" w:color="auto" w:fill="auto"/>
            <w:vAlign w:val="center"/>
          </w:tcPr>
          <w:p>
            <w:pP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“敏捷江湖桃花岛”侠客行项目基于华为云DevCloud服务</w:t>
            </w:r>
          </w:p>
        </w:tc>
        <w:tc>
          <w:tcPr>
            <w:tcW w:w="1500" w:type="dxa"/>
            <w:tcBorders>
              <w:top w:val="nil"/>
              <w:left w:val="nil"/>
              <w:bottom w:val="single" w:color="auto" w:sz="8" w:space="0"/>
              <w:right w:val="single" w:color="auto" w:sz="4" w:space="0"/>
            </w:tcBorders>
            <w:shd w:val="clear" w:color="auto" w:fill="auto"/>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200000</w:t>
            </w:r>
          </w:p>
        </w:tc>
        <w:tc>
          <w:tcPr>
            <w:tcW w:w="1240" w:type="dxa"/>
            <w:tcBorders>
              <w:top w:val="nil"/>
              <w:left w:val="nil"/>
              <w:bottom w:val="single" w:color="auto" w:sz="8" w:space="0"/>
              <w:right w:val="single" w:color="auto" w:sz="8" w:space="0"/>
            </w:tcBorders>
            <w:shd w:val="clear" w:color="auto" w:fill="auto"/>
            <w:noWrap/>
            <w:vAlign w:val="center"/>
          </w:tcPr>
          <w:p>
            <w:pPr>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门/校/年</w:t>
            </w:r>
          </w:p>
        </w:tc>
      </w:tr>
    </w:tbl>
    <w:p>
      <w:pPr>
        <w:rPr>
          <w:rFonts w:ascii="微软雅黑" w:hAnsi="微软雅黑" w:eastAsia="微软雅黑"/>
          <w:color w:val="000000"/>
        </w:rPr>
      </w:pPr>
    </w:p>
    <w:p>
      <w:pPr>
        <w:pStyle w:val="4"/>
        <w:spacing w:before="156" w:after="156"/>
      </w:pPr>
      <w:r>
        <w:rPr>
          <w:rFonts w:hint="eastAsia"/>
        </w:rPr>
        <w:t>软开教育解决方案线下</w:t>
      </w:r>
      <w:r>
        <w:t>服务</w:t>
      </w:r>
    </w:p>
    <w:p>
      <w:pPr>
        <w:pStyle w:val="5"/>
      </w:pPr>
      <w:r>
        <w:rPr>
          <w:rFonts w:hint="eastAsia"/>
        </w:rPr>
        <w:t>线下培训服务</w:t>
      </w:r>
    </w:p>
    <w:tbl>
      <w:tblPr>
        <w:tblStyle w:val="34"/>
        <w:tblW w:w="9144" w:type="dxa"/>
        <w:jc w:val="center"/>
        <w:tblLayout w:type="fixed"/>
        <w:tblCellMar>
          <w:top w:w="0" w:type="dxa"/>
          <w:left w:w="0" w:type="dxa"/>
          <w:bottom w:w="0" w:type="dxa"/>
          <w:right w:w="0" w:type="dxa"/>
        </w:tblCellMar>
      </w:tblPr>
      <w:tblGrid>
        <w:gridCol w:w="1221"/>
        <w:gridCol w:w="2552"/>
        <w:gridCol w:w="1168"/>
        <w:gridCol w:w="2116"/>
        <w:gridCol w:w="1159"/>
        <w:gridCol w:w="928"/>
      </w:tblGrid>
      <w:tr>
        <w:tblPrEx>
          <w:tblCellMar>
            <w:top w:w="0" w:type="dxa"/>
            <w:left w:w="0" w:type="dxa"/>
            <w:bottom w:w="0" w:type="dxa"/>
            <w:right w:w="0" w:type="dxa"/>
          </w:tblCellMar>
        </w:tblPrEx>
        <w:trPr>
          <w:trHeight w:val="570" w:hRule="atLeast"/>
          <w:jc w:val="center"/>
        </w:trPr>
        <w:tc>
          <w:tcPr>
            <w:tcW w:w="1221" w:type="dxa"/>
            <w:tcBorders>
              <w:top w:val="single" w:color="auto" w:sz="8" w:space="0"/>
              <w:left w:val="single" w:color="auto" w:sz="8" w:space="0"/>
              <w:bottom w:val="single" w:color="auto" w:sz="8" w:space="0"/>
              <w:right w:val="single" w:color="auto" w:sz="8" w:space="0"/>
            </w:tcBorders>
            <w:shd w:val="clear" w:color="auto" w:fill="ADB9CA" w:themeFill="text2" w:themeFillTint="66"/>
            <w:noWrap/>
            <w:tcMar>
              <w:top w:w="0" w:type="dxa"/>
              <w:left w:w="108" w:type="dxa"/>
              <w:bottom w:w="0" w:type="dxa"/>
              <w:right w:w="108" w:type="dxa"/>
            </w:tcMar>
            <w:vAlign w:val="center"/>
          </w:tcPr>
          <w:p>
            <w:pPr>
              <w:rPr>
                <w:b/>
                <w:bCs/>
              </w:rPr>
            </w:pPr>
            <w:r>
              <w:rPr>
                <w:rFonts w:hint="eastAsia"/>
                <w:b/>
                <w:bCs/>
              </w:rPr>
              <w:t>服务项</w:t>
            </w:r>
          </w:p>
        </w:tc>
        <w:tc>
          <w:tcPr>
            <w:tcW w:w="2552" w:type="dxa"/>
            <w:tcBorders>
              <w:top w:val="single" w:color="auto" w:sz="8" w:space="0"/>
              <w:left w:val="nil"/>
              <w:bottom w:val="single" w:color="auto" w:sz="8" w:space="0"/>
              <w:right w:val="single" w:color="auto" w:sz="8" w:space="0"/>
            </w:tcBorders>
            <w:shd w:val="clear" w:color="auto" w:fill="ADB9CA" w:themeFill="text2" w:themeFillTint="66"/>
            <w:noWrap/>
            <w:tcMar>
              <w:top w:w="0" w:type="dxa"/>
              <w:left w:w="108" w:type="dxa"/>
              <w:bottom w:w="0" w:type="dxa"/>
              <w:right w:w="108" w:type="dxa"/>
            </w:tcMar>
            <w:vAlign w:val="center"/>
          </w:tcPr>
          <w:p>
            <w:pPr>
              <w:rPr>
                <w:b/>
                <w:bCs/>
              </w:rPr>
            </w:pPr>
            <w:r>
              <w:rPr>
                <w:rFonts w:hint="eastAsia"/>
                <w:b/>
                <w:bCs/>
              </w:rPr>
              <w:t>课程名称</w:t>
            </w:r>
          </w:p>
        </w:tc>
        <w:tc>
          <w:tcPr>
            <w:tcW w:w="1168" w:type="dxa"/>
            <w:tcBorders>
              <w:top w:val="single" w:color="auto" w:sz="8" w:space="0"/>
              <w:left w:val="nil"/>
              <w:bottom w:val="single" w:color="auto" w:sz="8" w:space="0"/>
              <w:right w:val="single" w:color="auto" w:sz="8" w:space="0"/>
            </w:tcBorders>
            <w:shd w:val="clear" w:color="auto" w:fill="ADB9CA" w:themeFill="text2" w:themeFillTint="66"/>
            <w:noWrap/>
            <w:tcMar>
              <w:top w:w="0" w:type="dxa"/>
              <w:left w:w="108" w:type="dxa"/>
              <w:bottom w:w="0" w:type="dxa"/>
              <w:right w:w="108" w:type="dxa"/>
            </w:tcMar>
            <w:vAlign w:val="center"/>
          </w:tcPr>
          <w:p>
            <w:pPr>
              <w:rPr>
                <w:b/>
                <w:bCs/>
              </w:rPr>
            </w:pPr>
            <w:r>
              <w:rPr>
                <w:rFonts w:hint="eastAsia"/>
                <w:b/>
                <w:bCs/>
              </w:rPr>
              <w:t>课程时长</w:t>
            </w:r>
          </w:p>
        </w:tc>
        <w:tc>
          <w:tcPr>
            <w:tcW w:w="2116" w:type="dxa"/>
            <w:tcBorders>
              <w:top w:val="single" w:color="auto" w:sz="8" w:space="0"/>
              <w:left w:val="nil"/>
              <w:bottom w:val="single" w:color="auto" w:sz="8" w:space="0"/>
              <w:right w:val="single" w:color="auto" w:sz="8" w:space="0"/>
            </w:tcBorders>
            <w:shd w:val="clear" w:color="auto" w:fill="ADB9CA" w:themeFill="text2" w:themeFillTint="66"/>
            <w:tcMar>
              <w:top w:w="0" w:type="dxa"/>
              <w:left w:w="108" w:type="dxa"/>
              <w:bottom w:w="0" w:type="dxa"/>
              <w:right w:w="108" w:type="dxa"/>
            </w:tcMar>
            <w:vAlign w:val="center"/>
          </w:tcPr>
          <w:p>
            <w:pPr>
              <w:rPr>
                <w:b/>
                <w:bCs/>
              </w:rPr>
            </w:pPr>
            <w:r>
              <w:rPr>
                <w:rFonts w:hint="eastAsia"/>
                <w:b/>
                <w:bCs/>
              </w:rPr>
              <w:t>服务标准</w:t>
            </w:r>
          </w:p>
        </w:tc>
        <w:tc>
          <w:tcPr>
            <w:tcW w:w="1159" w:type="dxa"/>
            <w:tcBorders>
              <w:top w:val="single" w:color="auto" w:sz="8" w:space="0"/>
              <w:left w:val="nil"/>
              <w:bottom w:val="single" w:color="auto" w:sz="8" w:space="0"/>
              <w:right w:val="single" w:color="auto" w:sz="8" w:space="0"/>
            </w:tcBorders>
            <w:shd w:val="clear" w:color="auto" w:fill="ADB9CA" w:themeFill="text2" w:themeFillTint="66"/>
            <w:tcMar>
              <w:top w:w="0" w:type="dxa"/>
              <w:left w:w="108" w:type="dxa"/>
              <w:bottom w:w="0" w:type="dxa"/>
              <w:right w:w="108" w:type="dxa"/>
            </w:tcMar>
            <w:vAlign w:val="center"/>
          </w:tcPr>
          <w:p>
            <w:pPr>
              <w:rPr>
                <w:b/>
                <w:bCs/>
              </w:rPr>
            </w:pPr>
            <w:r>
              <w:rPr>
                <w:rFonts w:hint="eastAsia"/>
                <w:b/>
                <w:bCs/>
              </w:rPr>
              <w:t>价格（C</w:t>
            </w:r>
            <w:r>
              <w:rPr>
                <w:b/>
                <w:bCs/>
              </w:rPr>
              <w:t>NY</w:t>
            </w:r>
            <w:r>
              <w:rPr>
                <w:rFonts w:hint="eastAsia"/>
                <w:b/>
                <w:bCs/>
              </w:rPr>
              <w:t>）</w:t>
            </w:r>
          </w:p>
        </w:tc>
        <w:tc>
          <w:tcPr>
            <w:tcW w:w="928" w:type="dxa"/>
            <w:tcBorders>
              <w:top w:val="single" w:color="auto" w:sz="8" w:space="0"/>
              <w:left w:val="nil"/>
              <w:bottom w:val="single" w:color="auto" w:sz="8" w:space="0"/>
              <w:right w:val="single" w:color="auto" w:sz="8" w:space="0"/>
            </w:tcBorders>
            <w:shd w:val="clear" w:color="auto" w:fill="ADB9CA" w:themeFill="text2" w:themeFillTint="66"/>
            <w:tcMar>
              <w:top w:w="0" w:type="dxa"/>
              <w:left w:w="108" w:type="dxa"/>
              <w:bottom w:w="0" w:type="dxa"/>
              <w:right w:w="108" w:type="dxa"/>
            </w:tcMar>
            <w:vAlign w:val="center"/>
          </w:tcPr>
          <w:p>
            <w:pPr>
              <w:rPr>
                <w:b/>
                <w:bCs/>
              </w:rPr>
            </w:pPr>
            <w:r>
              <w:rPr>
                <w:rFonts w:hint="eastAsia"/>
                <w:b/>
                <w:bCs/>
              </w:rPr>
              <w:t>单位</w:t>
            </w:r>
          </w:p>
        </w:tc>
      </w:tr>
      <w:tr>
        <w:tblPrEx>
          <w:tblCellMar>
            <w:top w:w="0" w:type="dxa"/>
            <w:left w:w="0" w:type="dxa"/>
            <w:bottom w:w="0" w:type="dxa"/>
            <w:right w:w="0" w:type="dxa"/>
          </w:tblCellMar>
        </w:tblPrEx>
        <w:trPr>
          <w:trHeight w:val="570" w:hRule="atLeast"/>
          <w:jc w:val="center"/>
        </w:trPr>
        <w:tc>
          <w:tcPr>
            <w:tcW w:w="1221" w:type="dxa"/>
            <w:vMerge w:val="restart"/>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人才培养云师资培训</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华为人才培养云classroom教学平台使用培训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学员数量：20-30</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培训时长：2-5天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培训目标：掌握人才云平台使用、人才云教学方法，掌握产业内容、具备工程教育认证能力、掌握产业前沿技能培训、共建人才培养方案</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备注：提供1</w:t>
            </w:r>
            <w:r>
              <w:rPr>
                <w:rFonts w:asciiTheme="minorEastAsia" w:hAnsiTheme="minorEastAsia" w:eastAsiaTheme="minorEastAsia"/>
                <w:sz w:val="18"/>
                <w:szCs w:val="18"/>
              </w:rPr>
              <w:t>4</w:t>
            </w:r>
            <w:r>
              <w:rPr>
                <w:rFonts w:hint="eastAsia" w:asciiTheme="minorEastAsia" w:hAnsiTheme="minorEastAsia" w:eastAsiaTheme="minorEastAsia"/>
                <w:sz w:val="18"/>
                <w:szCs w:val="18"/>
              </w:rPr>
              <w:t>门</w:t>
            </w:r>
            <w:r>
              <w:rPr>
                <w:rFonts w:asciiTheme="minorEastAsia" w:hAnsiTheme="minorEastAsia" w:eastAsiaTheme="minorEastAsia"/>
                <w:sz w:val="18"/>
                <w:szCs w:val="18"/>
              </w:rPr>
              <w:t>课程供</w:t>
            </w:r>
            <w:r>
              <w:rPr>
                <w:rFonts w:hint="eastAsia" w:asciiTheme="minorEastAsia" w:hAnsiTheme="minorEastAsia" w:eastAsiaTheme="minorEastAsia"/>
                <w:sz w:val="18"/>
                <w:szCs w:val="18"/>
              </w:rPr>
              <w:t>客户灵活挑选组合</w:t>
            </w:r>
            <w:r>
              <w:rPr>
                <w:rFonts w:asciiTheme="minorEastAsia" w:hAnsiTheme="minorEastAsia" w:eastAsiaTheme="minorEastAsia"/>
                <w:sz w:val="18"/>
                <w:szCs w:val="18"/>
              </w:rPr>
              <w:t>，</w:t>
            </w:r>
            <w:r>
              <w:rPr>
                <w:rFonts w:hint="eastAsia" w:asciiTheme="minorEastAsia" w:hAnsiTheme="minorEastAsia" w:eastAsiaTheme="minorEastAsia"/>
                <w:sz w:val="18"/>
                <w:szCs w:val="18"/>
              </w:rPr>
              <w:t>培训</w:t>
            </w:r>
            <w:r>
              <w:rPr>
                <w:rFonts w:asciiTheme="minorEastAsia" w:hAnsiTheme="minorEastAsia" w:eastAsiaTheme="minorEastAsia"/>
                <w:sz w:val="18"/>
                <w:szCs w:val="18"/>
              </w:rPr>
              <w:t>时长</w:t>
            </w:r>
            <w:r>
              <w:rPr>
                <w:rFonts w:hint="eastAsia" w:asciiTheme="minorEastAsia" w:hAnsiTheme="minorEastAsia" w:eastAsiaTheme="minorEastAsia"/>
                <w:sz w:val="18"/>
                <w:szCs w:val="18"/>
              </w:rPr>
              <w:t>最长5天</w:t>
            </w:r>
          </w:p>
        </w:tc>
        <w:tc>
          <w:tcPr>
            <w:tcW w:w="1159"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214900元</w:t>
            </w:r>
          </w:p>
        </w:tc>
        <w:tc>
          <w:tcPr>
            <w:tcW w:w="928"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570" w:hRule="atLeast"/>
          <w:jc w:val="center"/>
        </w:trPr>
        <w:tc>
          <w:tcPr>
            <w:tcW w:w="1221" w:type="dxa"/>
            <w:vMerge w:val="continue"/>
            <w:tcBorders>
              <w:top w:val="nil"/>
              <w:left w:val="single" w:color="auto" w:sz="8" w:space="0"/>
              <w:bottom w:val="nil"/>
              <w:right w:val="single" w:color="auto" w:sz="8" w:space="0"/>
            </w:tcBorders>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JAVA实践教学精品课程培训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285" w:hRule="atLeast"/>
          <w:jc w:val="center"/>
        </w:trPr>
        <w:tc>
          <w:tcPr>
            <w:tcW w:w="1221" w:type="dxa"/>
            <w:vMerge w:val="continue"/>
            <w:tcBorders>
              <w:top w:val="nil"/>
              <w:left w:val="single" w:color="auto" w:sz="8" w:space="0"/>
              <w:bottom w:val="nil"/>
              <w:right w:val="single" w:color="auto" w:sz="8" w:space="0"/>
            </w:tcBorders>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企业级敏捷项目实践教学培训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系统设计与分析</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285"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“敏捷江湖桃花岛”侠客行项目课程培训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285"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Web实践教学精品课程培训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285"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基于DevOps的黑白棋对战游戏开发项目实战</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285"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人工智能：算法与设计</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Python程序设计精品课</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C语言实践教学精品课</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数据结构（C++）实践教学精品课</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半天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nil"/>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人才培养云夏（冬）令营</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基于爬虫技术的开源license漏洞扫描</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14天</w:t>
            </w:r>
          </w:p>
        </w:tc>
        <w:tc>
          <w:tcPr>
            <w:tcW w:w="21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学员数量：30-50人</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培训时长：14天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培训目标：基于企业真实项目特训。有软开云的基地，基于本地企业实际问题沙盘（可选）</w:t>
            </w:r>
          </w:p>
          <w:p>
            <w:pPr>
              <w:rPr>
                <w:rFonts w:asciiTheme="minorEastAsia" w:hAnsiTheme="minorEastAsia" w:eastAsiaTheme="minorEastAsia"/>
                <w:sz w:val="18"/>
                <w:szCs w:val="18"/>
              </w:rPr>
            </w:pPr>
          </w:p>
        </w:tc>
        <w:tc>
          <w:tcPr>
            <w:tcW w:w="1159"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590920元</w:t>
            </w:r>
          </w:p>
        </w:tc>
        <w:tc>
          <w:tcPr>
            <w:tcW w:w="928"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eclipse代码自动补全插件（人工智能）</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14天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70" w:hRule="atLeast"/>
          <w:jc w:val="center"/>
        </w:trPr>
        <w:tc>
          <w:tcPr>
            <w:tcW w:w="122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人才培养云微认证培训</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微认证-黑白棋实时对战游戏开发</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天</w:t>
            </w:r>
          </w:p>
        </w:tc>
        <w:tc>
          <w:tcPr>
            <w:tcW w:w="21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学员数量：30-50人</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培训时长：2天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课程目标：华为云微认证：软件工程、AI（可选）、大数据（可选）、云计算（可选）等前沿技术现场培训</w:t>
            </w:r>
          </w:p>
        </w:tc>
        <w:tc>
          <w:tcPr>
            <w:tcW w:w="1159"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89560元</w:t>
            </w:r>
          </w:p>
        </w:tc>
        <w:tc>
          <w:tcPr>
            <w:tcW w:w="928"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570" w:hRule="atLeast"/>
          <w:jc w:val="center"/>
        </w:trPr>
        <w:tc>
          <w:tcPr>
            <w:tcW w:w="1221" w:type="dxa"/>
            <w:vMerge w:val="continue"/>
            <w:tcBorders>
              <w:top w:val="nil"/>
              <w:left w:val="single" w:color="auto" w:sz="8" w:space="0"/>
              <w:bottom w:val="single" w:color="auto" w:sz="8" w:space="0"/>
              <w:right w:val="single" w:color="auto" w:sz="8" w:space="0"/>
            </w:tcBorders>
            <w:vAlign w:val="center"/>
          </w:tcPr>
          <w:p>
            <w:pPr>
              <w:rPr>
                <w:rFonts w:asciiTheme="minorEastAsia" w:hAnsiTheme="minorEastAsia" w:eastAsiaTheme="minorEastAsia"/>
                <w:sz w:val="18"/>
                <w:szCs w:val="18"/>
              </w:rPr>
            </w:pP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微认证-Python网络爬虫分析</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天</w:t>
            </w:r>
          </w:p>
        </w:tc>
        <w:tc>
          <w:tcPr>
            <w:tcW w:w="2116"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1159" w:type="dxa"/>
            <w:vMerge w:val="continue"/>
            <w:tcBorders>
              <w:top w:val="nil"/>
              <w:left w:val="nil"/>
              <w:bottom w:val="single" w:color="auto" w:sz="8" w:space="0"/>
              <w:right w:val="single" w:color="auto" w:sz="8" w:space="0"/>
            </w:tcBorders>
            <w:vAlign w:val="center"/>
          </w:tcPr>
          <w:p>
            <w:pPr>
              <w:rPr>
                <w:rFonts w:asciiTheme="minorEastAsia" w:hAnsiTheme="minorEastAsia" w:eastAsiaTheme="minorEastAsia"/>
                <w:sz w:val="18"/>
                <w:szCs w:val="18"/>
              </w:rPr>
            </w:pPr>
          </w:p>
        </w:tc>
        <w:tc>
          <w:tcPr>
            <w:tcW w:w="928" w:type="dxa"/>
            <w:vMerge w:val="continue"/>
            <w:tcBorders>
              <w:top w:val="nil"/>
              <w:left w:val="nil"/>
              <w:bottom w:val="single" w:color="auto" w:sz="8" w:space="0"/>
              <w:right w:val="single" w:color="auto" w:sz="8" w:space="0"/>
            </w:tcBorders>
            <w:vAlign w:val="center"/>
          </w:tcPr>
          <w:p/>
        </w:tc>
      </w:tr>
      <w:tr>
        <w:tblPrEx>
          <w:tblCellMar>
            <w:top w:w="0" w:type="dxa"/>
            <w:left w:w="0" w:type="dxa"/>
            <w:bottom w:w="0" w:type="dxa"/>
            <w:right w:w="0" w:type="dxa"/>
          </w:tblCellMar>
        </w:tblPrEx>
        <w:trPr>
          <w:trHeight w:val="54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人才培养云敏捷工作坊</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凤凰项目</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2天</w:t>
            </w:r>
          </w:p>
        </w:tc>
        <w:tc>
          <w:tcPr>
            <w:tcW w:w="211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学员数量：30-40人</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培训时长：2天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华为L4级别专家顾问&amp;L3级别课程</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培训目标：华为云软开云DevCloud端到端DevOps实施框架</w:t>
            </w:r>
          </w:p>
        </w:tc>
        <w:tc>
          <w:tcPr>
            <w:tcW w:w="1159"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106072</w:t>
            </w:r>
          </w:p>
        </w:tc>
        <w:tc>
          <w:tcPr>
            <w:tcW w:w="928" w:type="dxa"/>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54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人才培养云岗前培训</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软件工程Scrum、git、CI/CD、测试培训</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7天</w:t>
            </w:r>
          </w:p>
        </w:tc>
        <w:tc>
          <w:tcPr>
            <w:tcW w:w="211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学员数量：30-50人</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培训时长：7天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培训目标：面试特训、技能深化、固化工程理论</w:t>
            </w:r>
          </w:p>
        </w:tc>
        <w:tc>
          <w:tcPr>
            <w:tcW w:w="1159"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298460元</w:t>
            </w:r>
          </w:p>
        </w:tc>
        <w:tc>
          <w:tcPr>
            <w:tcW w:w="928" w:type="dxa"/>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81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人才培养云课程共建服务</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无课程，按需交付</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14天</w:t>
            </w:r>
          </w:p>
        </w:tc>
        <w:tc>
          <w:tcPr>
            <w:tcW w:w="211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服务对象：1个老师。</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服务周期：连续的14个工作日</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服务目标：华为提供现场、远程的技术支持，案例分享、课程优化辅导，帮助高校优秀教师完善课程建设内容</w:t>
            </w:r>
          </w:p>
        </w:tc>
        <w:tc>
          <w:tcPr>
            <w:tcW w:w="1159"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266000</w:t>
            </w:r>
          </w:p>
        </w:tc>
        <w:tc>
          <w:tcPr>
            <w:tcW w:w="928" w:type="dxa"/>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r>
        <w:tblPrEx>
          <w:tblCellMar>
            <w:top w:w="0" w:type="dxa"/>
            <w:left w:w="0" w:type="dxa"/>
            <w:bottom w:w="0" w:type="dxa"/>
            <w:right w:w="0" w:type="dxa"/>
          </w:tblCellMar>
        </w:tblPrEx>
        <w:trPr>
          <w:trHeight w:val="570" w:hRule="atLeast"/>
          <w:jc w:val="center"/>
        </w:trPr>
        <w:tc>
          <w:tcPr>
            <w:tcW w:w="122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人才培养云人才双选服务</w:t>
            </w:r>
          </w:p>
        </w:tc>
        <w:tc>
          <w:tcPr>
            <w:tcW w:w="2552"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无课程，按需交付</w:t>
            </w:r>
          </w:p>
        </w:tc>
        <w:tc>
          <w:tcPr>
            <w:tcW w:w="116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2天</w:t>
            </w:r>
          </w:p>
        </w:tc>
        <w:tc>
          <w:tcPr>
            <w:tcW w:w="211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学员数量：&lt;500人</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服务时长：2天</w:t>
            </w:r>
          </w:p>
          <w:p>
            <w:pPr>
              <w:widowControl w:val="0"/>
              <w:numPr>
                <w:ilvl w:val="0"/>
                <w:numId w:val="9"/>
              </w:numPr>
              <w:autoSpaceDE w:val="0"/>
              <w:autoSpaceDN w:val="0"/>
              <w:adjustRightInd w:val="0"/>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服务目标：依据学生画像，与本地企业精准对接的线下双选会</w:t>
            </w:r>
          </w:p>
        </w:tc>
        <w:tc>
          <w:tcPr>
            <w:tcW w:w="1159" w:type="dxa"/>
            <w:tcBorders>
              <w:top w:val="nil"/>
              <w:left w:val="nil"/>
              <w:bottom w:val="single" w:color="auto" w:sz="8" w:space="0"/>
              <w:right w:val="single" w:color="auto" w:sz="8" w:space="0"/>
            </w:tcBorders>
            <w:tcMar>
              <w:top w:w="0" w:type="dxa"/>
              <w:left w:w="108" w:type="dxa"/>
              <w:bottom w:w="0" w:type="dxa"/>
              <w:right w:w="108" w:type="dxa"/>
            </w:tcMar>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36000</w:t>
            </w:r>
          </w:p>
        </w:tc>
        <w:tc>
          <w:tcPr>
            <w:tcW w:w="928" w:type="dxa"/>
            <w:tcBorders>
              <w:top w:val="nil"/>
              <w:left w:val="nil"/>
              <w:bottom w:val="single" w:color="auto" w:sz="8" w:space="0"/>
              <w:right w:val="single" w:color="auto" w:sz="8" w:space="0"/>
            </w:tcBorders>
            <w:tcMar>
              <w:top w:w="0" w:type="dxa"/>
              <w:left w:w="108" w:type="dxa"/>
              <w:bottom w:w="0" w:type="dxa"/>
              <w:right w:w="108" w:type="dxa"/>
            </w:tcMar>
            <w:vAlign w:val="center"/>
          </w:tcPr>
          <w:p>
            <w:r>
              <w:rPr>
                <w:rFonts w:hint="eastAsia"/>
              </w:rPr>
              <w:t>次</w:t>
            </w:r>
          </w:p>
        </w:tc>
      </w:tr>
    </w:tbl>
    <w:p/>
    <w:p>
      <w:pPr>
        <w:pStyle w:val="3"/>
        <w:spacing w:before="156" w:after="156"/>
      </w:pPr>
      <w:r>
        <w:rPr>
          <w:rFonts w:hint="eastAsia"/>
        </w:rPr>
        <w:t>专家</w:t>
      </w:r>
      <w:r>
        <w:t>服务</w:t>
      </w:r>
    </w:p>
    <w:p>
      <w:pPr>
        <w:pStyle w:val="4"/>
        <w:spacing w:before="156" w:after="156"/>
      </w:pPr>
      <w:bookmarkStart w:id="1" w:name="_Toc5011101"/>
      <w:r>
        <w:rPr>
          <w:rFonts w:hint="eastAsia"/>
        </w:rPr>
        <w:t>认证类</w:t>
      </w:r>
      <w:r>
        <w:t>产品</w:t>
      </w:r>
      <w:bookmarkEnd w:id="1"/>
    </w:p>
    <w:tbl>
      <w:tblPr>
        <w:tblStyle w:val="35"/>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1"/>
        <w:gridCol w:w="2373"/>
        <w:gridCol w:w="1701"/>
        <w:gridCol w:w="141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1"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产品</w:t>
            </w:r>
            <w:r>
              <w:rPr>
                <w:b w:val="0"/>
              </w:rPr>
              <w:t>名称</w:t>
            </w:r>
          </w:p>
        </w:tc>
        <w:tc>
          <w:tcPr>
            <w:tcW w:w="2373"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产品</w:t>
            </w:r>
            <w:r>
              <w:rPr>
                <w:b w:val="0"/>
              </w:rPr>
              <w:t>描述</w:t>
            </w:r>
          </w:p>
        </w:tc>
        <w:tc>
          <w:tcPr>
            <w:tcW w:w="1701"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服务主要</w:t>
            </w:r>
            <w:r>
              <w:rPr>
                <w:b w:val="0"/>
              </w:rPr>
              <w:t>条款</w:t>
            </w:r>
          </w:p>
        </w:tc>
        <w:tc>
          <w:tcPr>
            <w:tcW w:w="1418"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讲师</w:t>
            </w:r>
          </w:p>
        </w:tc>
        <w:tc>
          <w:tcPr>
            <w:tcW w:w="1134"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目录</w:t>
            </w:r>
            <w:r>
              <w:rPr>
                <w:b w:val="0"/>
              </w:rPr>
              <w:t>价（</w:t>
            </w:r>
            <w:r>
              <w:rPr>
                <w:rFonts w:hint="eastAsia"/>
                <w:b w:val="0"/>
              </w:rPr>
              <w:t>CNY/学员</w:t>
            </w:r>
            <w:r>
              <w:rPr>
                <w:b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1"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Leading SAFe认证</w:t>
            </w:r>
          </w:p>
        </w:tc>
        <w:tc>
          <w:tcPr>
            <w:tcW w:w="2373"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学员将系统性地掌握SAFe框架以及原则，理解Team、Program、Large Solution、Portfolio等不同层级的思想与实践，为企业精益-敏捷变革奠定基础。</w:t>
            </w:r>
          </w:p>
        </w:tc>
        <w:tc>
          <w:tcPr>
            <w:tcW w:w="1701"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周期：2天</w:t>
            </w:r>
          </w:p>
          <w:p>
            <w:pPr>
              <w:pStyle w:val="19"/>
              <w:autoSpaceDE w:val="0"/>
              <w:autoSpaceDN w:val="0"/>
              <w:adjustRightInd w:val="0"/>
              <w:spacing w:before="156" w:after="156" w:line="360" w:lineRule="auto"/>
              <w:rPr>
                <w:b w:val="0"/>
              </w:rPr>
            </w:pPr>
            <w:r>
              <w:rPr>
                <w:rFonts w:hint="eastAsia"/>
                <w:b w:val="0"/>
              </w:rPr>
              <w:t>团队规模：16-20人</w:t>
            </w:r>
          </w:p>
          <w:p>
            <w:pPr>
              <w:pStyle w:val="19"/>
              <w:autoSpaceDE w:val="0"/>
              <w:autoSpaceDN w:val="0"/>
              <w:adjustRightInd w:val="0"/>
              <w:spacing w:before="156" w:after="156" w:line="360" w:lineRule="auto"/>
              <w:rPr>
                <w:b w:val="0"/>
              </w:rPr>
            </w:pPr>
            <w:r>
              <w:rPr>
                <w:rFonts w:hint="eastAsia"/>
                <w:b w:val="0"/>
              </w:rPr>
              <w:t>学员学习完本课程并通过考试将获得国际权威认证的规模化敏捷证书——SAFe Agilist(SA)，提升组织以及个人的敏捷竞争力。华为云D</w:t>
            </w:r>
            <w:r>
              <w:rPr>
                <w:b w:val="0"/>
              </w:rPr>
              <w:t>evCloud不承诺通过率</w:t>
            </w:r>
            <w:r>
              <w:rPr>
                <w:rFonts w:hint="eastAsia"/>
                <w:b w:val="0"/>
              </w:rPr>
              <w:t>。</w:t>
            </w:r>
          </w:p>
        </w:tc>
        <w:tc>
          <w:tcPr>
            <w:tcW w:w="1418"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华为高级</w:t>
            </w:r>
            <w:r>
              <w:rPr>
                <w:b w:val="0"/>
              </w:rPr>
              <w:t>咨询专家或者</w:t>
            </w:r>
            <w:r>
              <w:rPr>
                <w:rFonts w:hint="eastAsia"/>
                <w:b w:val="0"/>
              </w:rPr>
              <w:t>资深</w:t>
            </w:r>
            <w:r>
              <w:rPr>
                <w:b w:val="0"/>
              </w:rPr>
              <w:t>咨询专家</w:t>
            </w:r>
          </w:p>
        </w:tc>
        <w:tc>
          <w:tcPr>
            <w:tcW w:w="1134"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8</w:t>
            </w:r>
            <w:r>
              <w:rPr>
                <w:b w:val="0"/>
              </w:rPr>
              <w:t>500</w:t>
            </w:r>
          </w:p>
        </w:tc>
      </w:tr>
    </w:tbl>
    <w:p>
      <w:pPr>
        <w:pStyle w:val="4"/>
        <w:spacing w:before="156" w:after="156"/>
      </w:pPr>
      <w:bookmarkStart w:id="2" w:name="_Toc5011102"/>
      <w:r>
        <w:rPr>
          <w:rFonts w:hint="eastAsia"/>
        </w:rPr>
        <w:t>培训</w:t>
      </w:r>
      <w:r>
        <w:t>类产品</w:t>
      </w:r>
      <w:bookmarkEnd w:id="2"/>
    </w:p>
    <w:p>
      <w:pPr>
        <w:pStyle w:val="5"/>
      </w:pPr>
      <w:r>
        <w:rPr>
          <w:rFonts w:hint="eastAsia"/>
        </w:rPr>
        <w:t>培训类</w:t>
      </w:r>
      <w:r>
        <w:t>服务内容</w:t>
      </w:r>
    </w:p>
    <w:tbl>
      <w:tblPr>
        <w:tblStyle w:val="35"/>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2360"/>
        <w:gridCol w:w="1695"/>
        <w:gridCol w:w="1301"/>
        <w:gridCol w:w="13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5"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产品</w:t>
            </w:r>
            <w:r>
              <w:rPr>
                <w:b w:val="0"/>
              </w:rPr>
              <w:t>名称</w:t>
            </w:r>
          </w:p>
        </w:tc>
        <w:tc>
          <w:tcPr>
            <w:tcW w:w="2360"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产品</w:t>
            </w:r>
            <w:r>
              <w:rPr>
                <w:b w:val="0"/>
              </w:rPr>
              <w:t>描述</w:t>
            </w:r>
          </w:p>
        </w:tc>
        <w:tc>
          <w:tcPr>
            <w:tcW w:w="1695"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服务主要</w:t>
            </w:r>
            <w:r>
              <w:rPr>
                <w:b w:val="0"/>
              </w:rPr>
              <w:t>条款</w:t>
            </w:r>
          </w:p>
        </w:tc>
        <w:tc>
          <w:tcPr>
            <w:tcW w:w="1301"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讲师</w:t>
            </w:r>
          </w:p>
        </w:tc>
        <w:tc>
          <w:tcPr>
            <w:tcW w:w="1355" w:type="dxa"/>
            <w:tcBorders>
              <w:bottom w:val="single" w:color="auto" w:sz="4" w:space="0"/>
            </w:tcBorders>
            <w:shd w:val="clear" w:color="auto" w:fill="ADB9CA" w:themeFill="text2" w:themeFillTint="66"/>
            <w:vAlign w:val="center"/>
          </w:tcPr>
          <w:p>
            <w:pPr>
              <w:pStyle w:val="19"/>
              <w:autoSpaceDE w:val="0"/>
              <w:autoSpaceDN w:val="0"/>
              <w:adjustRightInd w:val="0"/>
              <w:spacing w:before="156" w:after="156" w:line="360" w:lineRule="auto"/>
              <w:rPr>
                <w:b w:val="0"/>
              </w:rPr>
            </w:pPr>
            <w:r>
              <w:rPr>
                <w:rFonts w:hint="eastAsia"/>
                <w:b w:val="0"/>
              </w:rPr>
              <w:t>目录</w:t>
            </w:r>
            <w:r>
              <w:rPr>
                <w:b w:val="0"/>
              </w:rPr>
              <w:t>价（</w:t>
            </w:r>
            <w:r>
              <w:rPr>
                <w:rFonts w:hint="eastAsia"/>
                <w:b w:val="0"/>
              </w:rPr>
              <w:t>CNY</w:t>
            </w:r>
            <w:r>
              <w:rPr>
                <w:b w:val="0"/>
              </w:rPr>
              <w:t>/</w:t>
            </w:r>
          </w:p>
          <w:p>
            <w:pPr>
              <w:pStyle w:val="19"/>
              <w:autoSpaceDE w:val="0"/>
              <w:autoSpaceDN w:val="0"/>
              <w:adjustRightInd w:val="0"/>
              <w:spacing w:before="156" w:after="156" w:line="360" w:lineRule="auto"/>
              <w:rPr>
                <w:b w:val="0"/>
              </w:rPr>
            </w:pPr>
            <w:r>
              <w:rPr>
                <w:rFonts w:hint="eastAsia"/>
                <w:b w:val="0"/>
              </w:rPr>
              <w:t>次</w:t>
            </w:r>
            <w:r>
              <w:rPr>
                <w:b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5"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hd w:val="clear" w:color="auto" w:fill="FAFAFA"/>
              </w:rPr>
            </w:pPr>
            <w:r>
              <w:rPr>
                <w:rFonts w:hint="eastAsia" w:ascii="Roboto" w:hAnsi="Roboto"/>
                <w:b w:val="0"/>
                <w:color w:val="333333"/>
                <w:shd w:val="clear" w:color="auto" w:fill="FAFAFA"/>
              </w:rPr>
              <w:t>华为云</w:t>
            </w:r>
            <w:r>
              <w:rPr>
                <w:rFonts w:ascii="Roboto" w:hAnsi="Roboto"/>
                <w:b w:val="0"/>
                <w:color w:val="333333"/>
                <w:shd w:val="clear" w:color="auto" w:fill="FAFAFA"/>
              </w:rPr>
              <w:t>DevCloud HE2E DevOps</w:t>
            </w:r>
            <w:r>
              <w:rPr>
                <w:rFonts w:hint="eastAsia" w:ascii="Roboto" w:hAnsi="Roboto"/>
                <w:b w:val="0"/>
                <w:color w:val="333333"/>
                <w:shd w:val="clear" w:color="auto" w:fill="FAFAFA"/>
              </w:rPr>
              <w:t>工作坊</w:t>
            </w:r>
          </w:p>
        </w:tc>
        <w:tc>
          <w:tcPr>
            <w:tcW w:w="2360"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hd w:val="clear" w:color="auto" w:fill="FAFAFA"/>
              </w:rPr>
            </w:pPr>
            <w:r>
              <w:rPr>
                <w:rFonts w:hint="eastAsia" w:ascii="Roboto" w:hAnsi="Roboto"/>
                <w:b w:val="0"/>
                <w:color w:val="333333"/>
                <w:shd w:val="clear" w:color="auto" w:fill="FAFAFA"/>
              </w:rPr>
              <w:t>华为云</w:t>
            </w:r>
            <w:r>
              <w:rPr>
                <w:rFonts w:ascii="Roboto" w:hAnsi="Roboto"/>
                <w:b w:val="0"/>
                <w:color w:val="333333"/>
                <w:shd w:val="clear" w:color="auto" w:fill="FAFAFA"/>
              </w:rPr>
              <w:t>DevCloud HE2E DevOps</w:t>
            </w:r>
            <w:r>
              <w:rPr>
                <w:rFonts w:hint="eastAsia" w:ascii="Roboto" w:hAnsi="Roboto"/>
                <w:b w:val="0"/>
                <w:color w:val="333333"/>
                <w:shd w:val="clear" w:color="auto" w:fill="FAFAFA"/>
              </w:rPr>
              <w:t>工作坊课程依托</w:t>
            </w:r>
            <w:r>
              <w:rPr>
                <w:rFonts w:ascii="Roboto" w:hAnsi="Roboto"/>
                <w:b w:val="0"/>
                <w:color w:val="333333"/>
                <w:shd w:val="clear" w:color="auto" w:fill="FAFAFA"/>
              </w:rPr>
              <w:t>DevCloud</w:t>
            </w:r>
            <w:r>
              <w:rPr>
                <w:rFonts w:hint="eastAsia" w:ascii="Roboto" w:hAnsi="Roboto"/>
                <w:b w:val="0"/>
                <w:color w:val="333333"/>
                <w:shd w:val="clear" w:color="auto" w:fill="FAFAFA"/>
              </w:rPr>
              <w:t>软件开发服务，让学员在学习</w:t>
            </w:r>
            <w:r>
              <w:rPr>
                <w:rFonts w:ascii="Roboto" w:hAnsi="Roboto"/>
                <w:b w:val="0"/>
                <w:color w:val="333333"/>
                <w:shd w:val="clear" w:color="auto" w:fill="FAFAFA"/>
              </w:rPr>
              <w:t>DevOps</w:t>
            </w:r>
            <w:r>
              <w:rPr>
                <w:rFonts w:hint="eastAsia" w:ascii="Roboto" w:hAnsi="Roboto"/>
                <w:b w:val="0"/>
                <w:color w:val="333333"/>
                <w:shd w:val="clear" w:color="auto" w:fill="FAFAFA"/>
              </w:rPr>
              <w:t>相关知识点的同时，能够端到端实践</w:t>
            </w:r>
            <w:r>
              <w:rPr>
                <w:rFonts w:ascii="Roboto" w:hAnsi="Roboto"/>
                <w:b w:val="0"/>
                <w:color w:val="333333"/>
                <w:shd w:val="clear" w:color="auto" w:fill="FAFAFA"/>
              </w:rPr>
              <w:t>DevOps</w:t>
            </w:r>
            <w:r>
              <w:rPr>
                <w:rFonts w:hint="eastAsia" w:ascii="Roboto" w:hAnsi="Roboto"/>
                <w:b w:val="0"/>
                <w:color w:val="333333"/>
                <w:shd w:val="clear" w:color="auto" w:fill="FAFAFA"/>
              </w:rPr>
              <w:t>实施框架。</w:t>
            </w:r>
          </w:p>
        </w:tc>
        <w:tc>
          <w:tcPr>
            <w:tcW w:w="1695"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zCs w:val="21"/>
              </w:rPr>
            </w:pPr>
            <w:r>
              <w:rPr>
                <w:rFonts w:hint="eastAsia" w:ascii="Roboto" w:hAnsi="Roboto"/>
                <w:b w:val="0"/>
                <w:color w:val="333333"/>
                <w:szCs w:val="21"/>
              </w:rPr>
              <w:t>周期：2天</w:t>
            </w:r>
          </w:p>
          <w:p>
            <w:pPr>
              <w:pStyle w:val="19"/>
              <w:autoSpaceDE w:val="0"/>
              <w:autoSpaceDN w:val="0"/>
              <w:adjustRightInd w:val="0"/>
              <w:spacing w:before="156" w:after="156" w:line="360" w:lineRule="auto"/>
              <w:rPr>
                <w:rFonts w:ascii="Roboto" w:hAnsi="Roboto"/>
                <w:b w:val="0"/>
                <w:color w:val="333333"/>
                <w:szCs w:val="21"/>
              </w:rPr>
            </w:pPr>
            <w:r>
              <w:rPr>
                <w:rFonts w:hint="eastAsia" w:ascii="Roboto" w:hAnsi="Roboto"/>
                <w:b w:val="0"/>
                <w:color w:val="333333"/>
                <w:szCs w:val="21"/>
              </w:rPr>
              <w:t>团队规模：20人</w:t>
            </w:r>
          </w:p>
        </w:tc>
        <w:tc>
          <w:tcPr>
            <w:tcW w:w="1301"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华为高级</w:t>
            </w:r>
            <w:r>
              <w:rPr>
                <w:b w:val="0"/>
              </w:rPr>
              <w:t>咨询专家或者</w:t>
            </w:r>
            <w:r>
              <w:rPr>
                <w:rFonts w:hint="eastAsia"/>
                <w:b w:val="0"/>
              </w:rPr>
              <w:t>资深</w:t>
            </w:r>
            <w:r>
              <w:rPr>
                <w:b w:val="0"/>
              </w:rPr>
              <w:t>咨询专家</w:t>
            </w:r>
          </w:p>
        </w:tc>
        <w:tc>
          <w:tcPr>
            <w:tcW w:w="1355" w:type="dxa"/>
            <w:shd w:val="clear" w:color="auto" w:fill="FFFFFF" w:themeFill="background1"/>
          </w:tcPr>
          <w:p>
            <w:pPr>
              <w:pStyle w:val="19"/>
              <w:autoSpaceDE w:val="0"/>
              <w:autoSpaceDN w:val="0"/>
              <w:adjustRightInd w:val="0"/>
              <w:spacing w:before="156" w:after="156" w:line="360" w:lineRule="auto"/>
              <w:rPr>
                <w:b w:val="0"/>
              </w:rPr>
            </w:pPr>
            <w:r>
              <w:rPr>
                <w:b w:val="0"/>
              </w:rPr>
              <w:t>106072</w:t>
            </w:r>
            <w:r>
              <w:rPr>
                <w:rFonts w:hint="eastAsia"/>
                <w:b w:val="0"/>
              </w:rPr>
              <w:t xml:space="preserve"> CNY</w:t>
            </w:r>
            <w:r>
              <w:rPr>
                <w:b w:val="0"/>
              </w:rPr>
              <w:t>/</w:t>
            </w:r>
          </w:p>
          <w:p>
            <w:pPr>
              <w:pStyle w:val="19"/>
              <w:autoSpaceDE w:val="0"/>
              <w:autoSpaceDN w:val="0"/>
              <w:adjustRightInd w:val="0"/>
              <w:spacing w:before="156" w:after="156" w:line="360" w:lineRule="auto"/>
              <w:rPr>
                <w:b w:val="0"/>
              </w:rPr>
            </w:pPr>
            <w:r>
              <w:rPr>
                <w:rFonts w:hint="eastAsia"/>
                <w:b w:val="0"/>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85"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hd w:val="clear" w:color="auto" w:fill="FAFAFA"/>
              </w:rPr>
            </w:pPr>
            <w:r>
              <w:rPr>
                <w:rFonts w:hint="eastAsia" w:ascii="Roboto" w:hAnsi="Roboto"/>
                <w:b w:val="0"/>
                <w:color w:val="333333"/>
                <w:shd w:val="clear" w:color="auto" w:fill="FAFAFA"/>
              </w:rPr>
              <w:t>华为云云服务DevOps高级工程师培训</w:t>
            </w:r>
          </w:p>
        </w:tc>
        <w:tc>
          <w:tcPr>
            <w:tcW w:w="2360"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hd w:val="clear" w:color="auto" w:fill="FAFAFA"/>
              </w:rPr>
            </w:pPr>
            <w:r>
              <w:rPr>
                <w:rFonts w:hint="eastAsia" w:ascii="Roboto" w:hAnsi="Roboto"/>
                <w:b w:val="0"/>
                <w:color w:val="333333"/>
                <w:shd w:val="clear" w:color="auto" w:fill="FAFAFA"/>
              </w:rPr>
              <w:t>对华为云产品服务及DevOps理论知识、动手能力的考察和认证，定位于培养掌握DevOps前沿实践、能利用华为云各类产品服务从事研发活动支持的DevOps工程师。此规格由华为指定培训地点交付培训课程。</w:t>
            </w:r>
          </w:p>
        </w:tc>
        <w:tc>
          <w:tcPr>
            <w:tcW w:w="1695" w:type="dxa"/>
            <w:shd w:val="clear" w:color="auto" w:fill="FFFFFF" w:themeFill="background1"/>
            <w:vAlign w:val="center"/>
          </w:tcPr>
          <w:p>
            <w:pPr>
              <w:pStyle w:val="19"/>
              <w:autoSpaceDE w:val="0"/>
              <w:autoSpaceDN w:val="0"/>
              <w:adjustRightInd w:val="0"/>
              <w:spacing w:before="156" w:after="156" w:line="360" w:lineRule="auto"/>
              <w:rPr>
                <w:rFonts w:ascii="Roboto" w:hAnsi="Roboto"/>
                <w:b w:val="0"/>
                <w:color w:val="333333"/>
                <w:szCs w:val="21"/>
              </w:rPr>
            </w:pPr>
            <w:r>
              <w:rPr>
                <w:rFonts w:hint="eastAsia" w:ascii="Roboto" w:hAnsi="Roboto"/>
                <w:b w:val="0"/>
                <w:color w:val="333333"/>
                <w:szCs w:val="21"/>
              </w:rPr>
              <w:t>周期：5天</w:t>
            </w:r>
          </w:p>
          <w:p>
            <w:pPr>
              <w:pStyle w:val="19"/>
              <w:autoSpaceDE w:val="0"/>
              <w:autoSpaceDN w:val="0"/>
              <w:adjustRightInd w:val="0"/>
              <w:spacing w:before="156" w:after="156" w:line="360" w:lineRule="auto"/>
              <w:rPr>
                <w:rFonts w:ascii="Roboto" w:hAnsi="Roboto"/>
                <w:b w:val="0"/>
                <w:color w:val="333333"/>
                <w:szCs w:val="21"/>
              </w:rPr>
            </w:pPr>
            <w:r>
              <w:rPr>
                <w:rFonts w:hint="eastAsia" w:ascii="Roboto" w:hAnsi="Roboto"/>
                <w:b w:val="0"/>
                <w:color w:val="333333"/>
                <w:szCs w:val="21"/>
              </w:rPr>
              <w:t>团队规模：16-20人</w:t>
            </w:r>
          </w:p>
        </w:tc>
        <w:tc>
          <w:tcPr>
            <w:tcW w:w="1301" w:type="dxa"/>
            <w:shd w:val="clear" w:color="auto" w:fill="FFFFFF" w:themeFill="background1"/>
          </w:tcPr>
          <w:p>
            <w:pPr>
              <w:pStyle w:val="19"/>
              <w:autoSpaceDE w:val="0"/>
              <w:autoSpaceDN w:val="0"/>
              <w:adjustRightInd w:val="0"/>
              <w:spacing w:before="156" w:after="156" w:line="360" w:lineRule="auto"/>
              <w:rPr>
                <w:b w:val="0"/>
              </w:rPr>
            </w:pPr>
            <w:r>
              <w:rPr>
                <w:rFonts w:hint="eastAsia"/>
                <w:b w:val="0"/>
              </w:rPr>
              <w:t>华为高级</w:t>
            </w:r>
            <w:r>
              <w:rPr>
                <w:b w:val="0"/>
              </w:rPr>
              <w:t>咨询专家或者</w:t>
            </w:r>
            <w:r>
              <w:rPr>
                <w:rFonts w:hint="eastAsia"/>
                <w:b w:val="0"/>
              </w:rPr>
              <w:t>资深</w:t>
            </w:r>
            <w:r>
              <w:rPr>
                <w:b w:val="0"/>
              </w:rPr>
              <w:t>咨询专家</w:t>
            </w:r>
          </w:p>
        </w:tc>
        <w:tc>
          <w:tcPr>
            <w:tcW w:w="1355" w:type="dxa"/>
            <w:shd w:val="clear" w:color="auto" w:fill="FFFFFF" w:themeFill="background1"/>
          </w:tcPr>
          <w:p>
            <w:pPr>
              <w:pStyle w:val="19"/>
              <w:autoSpaceDE w:val="0"/>
              <w:autoSpaceDN w:val="0"/>
              <w:adjustRightInd w:val="0"/>
              <w:spacing w:before="156" w:after="156" w:line="360" w:lineRule="auto"/>
              <w:rPr>
                <w:rFonts w:ascii="Microsoft YaHei UI" w:hAnsi="Microsoft YaHei UI" w:eastAsia="Microsoft YaHei UI"/>
                <w:b w:val="0"/>
              </w:rPr>
            </w:pPr>
            <w:r>
              <w:rPr>
                <w:rFonts w:hint="eastAsia"/>
                <w:b w:val="0"/>
              </w:rPr>
              <w:t>2</w:t>
            </w:r>
            <w:r>
              <w:rPr>
                <w:b w:val="0"/>
              </w:rPr>
              <w:t>56180CNY/次</w:t>
            </w:r>
          </w:p>
        </w:tc>
      </w:tr>
    </w:tbl>
    <w:p>
      <w:pPr>
        <w:pStyle w:val="4"/>
        <w:spacing w:before="156" w:after="156"/>
      </w:pPr>
      <w:r>
        <w:t>专家服务</w:t>
      </w:r>
    </w:p>
    <w:tbl>
      <w:tblPr>
        <w:tblStyle w:val="34"/>
        <w:tblW w:w="8642" w:type="dxa"/>
        <w:tblInd w:w="0" w:type="dxa"/>
        <w:tblLayout w:type="fixed"/>
        <w:tblCellMar>
          <w:top w:w="0" w:type="dxa"/>
          <w:left w:w="108" w:type="dxa"/>
          <w:bottom w:w="0" w:type="dxa"/>
          <w:right w:w="108" w:type="dxa"/>
        </w:tblCellMar>
      </w:tblPr>
      <w:tblGrid>
        <w:gridCol w:w="1555"/>
        <w:gridCol w:w="2126"/>
        <w:gridCol w:w="1559"/>
        <w:gridCol w:w="1559"/>
        <w:gridCol w:w="1843"/>
      </w:tblGrid>
      <w:tr>
        <w:tblPrEx>
          <w:tblCellMar>
            <w:top w:w="0" w:type="dxa"/>
            <w:left w:w="108" w:type="dxa"/>
            <w:bottom w:w="0" w:type="dxa"/>
            <w:right w:w="108" w:type="dxa"/>
          </w:tblCellMar>
        </w:tblPrEx>
        <w:trPr>
          <w:trHeight w:val="280" w:hRule="atLeast"/>
        </w:trPr>
        <w:tc>
          <w:tcPr>
            <w:tcW w:w="1555" w:type="dxa"/>
            <w:tcBorders>
              <w:top w:val="single" w:color="auto" w:sz="4" w:space="0"/>
              <w:left w:val="single" w:color="auto" w:sz="4" w:space="0"/>
              <w:bottom w:val="single" w:color="auto" w:sz="4" w:space="0"/>
              <w:right w:val="single" w:color="auto" w:sz="4" w:space="0"/>
            </w:tcBorders>
            <w:shd w:val="clear" w:color="000000" w:fill="5B9BD5"/>
            <w:vAlign w:val="center"/>
          </w:tcPr>
          <w:p>
            <w:pPr>
              <w:pStyle w:val="19"/>
              <w:spacing w:before="156" w:after="156"/>
              <w:rPr>
                <w:b w:val="0"/>
              </w:rPr>
            </w:pPr>
            <w:r>
              <w:rPr>
                <w:rFonts w:hint="eastAsia"/>
                <w:b w:val="0"/>
              </w:rPr>
              <w:t>产品名称</w:t>
            </w:r>
          </w:p>
        </w:tc>
        <w:tc>
          <w:tcPr>
            <w:tcW w:w="2126" w:type="dxa"/>
            <w:tcBorders>
              <w:top w:val="single" w:color="auto" w:sz="4" w:space="0"/>
              <w:left w:val="nil"/>
              <w:bottom w:val="single" w:color="auto" w:sz="4" w:space="0"/>
              <w:right w:val="single" w:color="auto" w:sz="4" w:space="0"/>
            </w:tcBorders>
            <w:shd w:val="clear" w:color="000000" w:fill="5B9BD5"/>
            <w:noWrap/>
            <w:vAlign w:val="center"/>
          </w:tcPr>
          <w:p>
            <w:pPr>
              <w:pStyle w:val="19"/>
              <w:spacing w:before="156" w:after="156"/>
              <w:rPr>
                <w:b w:val="0"/>
              </w:rPr>
            </w:pPr>
            <w:r>
              <w:rPr>
                <w:rFonts w:hint="eastAsia"/>
                <w:b w:val="0"/>
              </w:rPr>
              <w:t>产品描述</w:t>
            </w:r>
          </w:p>
        </w:tc>
        <w:tc>
          <w:tcPr>
            <w:tcW w:w="1559" w:type="dxa"/>
            <w:tcBorders>
              <w:top w:val="single" w:color="auto" w:sz="4" w:space="0"/>
              <w:left w:val="nil"/>
              <w:bottom w:val="single" w:color="auto" w:sz="4" w:space="0"/>
              <w:right w:val="single" w:color="auto" w:sz="4" w:space="0"/>
            </w:tcBorders>
            <w:shd w:val="clear" w:color="000000" w:fill="5B9BD5"/>
            <w:noWrap/>
            <w:vAlign w:val="center"/>
          </w:tcPr>
          <w:p>
            <w:pPr>
              <w:pStyle w:val="19"/>
              <w:spacing w:before="156" w:after="156"/>
              <w:rPr>
                <w:b w:val="0"/>
              </w:rPr>
            </w:pPr>
            <w:r>
              <w:rPr>
                <w:rFonts w:hint="eastAsia"/>
                <w:b w:val="0"/>
              </w:rPr>
              <w:t>交付标准</w:t>
            </w:r>
          </w:p>
        </w:tc>
        <w:tc>
          <w:tcPr>
            <w:tcW w:w="1559" w:type="dxa"/>
            <w:tcBorders>
              <w:top w:val="single" w:color="auto" w:sz="4" w:space="0"/>
              <w:left w:val="nil"/>
              <w:bottom w:val="single" w:color="auto" w:sz="4" w:space="0"/>
              <w:right w:val="single" w:color="auto" w:sz="4" w:space="0"/>
            </w:tcBorders>
            <w:shd w:val="clear" w:color="000000" w:fill="5B9BD5"/>
            <w:noWrap/>
            <w:vAlign w:val="center"/>
          </w:tcPr>
          <w:p>
            <w:pPr>
              <w:pStyle w:val="19"/>
              <w:spacing w:before="156" w:after="156"/>
              <w:rPr>
                <w:b w:val="0"/>
              </w:rPr>
            </w:pPr>
            <w:r>
              <w:rPr>
                <w:rFonts w:hint="eastAsia"/>
                <w:b w:val="0"/>
              </w:rPr>
              <w:t>费用项名称</w:t>
            </w:r>
          </w:p>
        </w:tc>
        <w:tc>
          <w:tcPr>
            <w:tcW w:w="1843" w:type="dxa"/>
            <w:tcBorders>
              <w:top w:val="single" w:color="auto" w:sz="4" w:space="0"/>
              <w:left w:val="nil"/>
              <w:bottom w:val="single" w:color="auto" w:sz="4" w:space="0"/>
              <w:right w:val="single" w:color="auto" w:sz="4" w:space="0"/>
            </w:tcBorders>
            <w:shd w:val="clear" w:color="000000" w:fill="5B9BD5"/>
            <w:noWrap/>
            <w:vAlign w:val="center"/>
          </w:tcPr>
          <w:p>
            <w:pPr>
              <w:pStyle w:val="19"/>
              <w:spacing w:before="156" w:after="156"/>
              <w:rPr>
                <w:b w:val="0"/>
              </w:rPr>
            </w:pPr>
            <w:r>
              <w:rPr>
                <w:rFonts w:hint="eastAsia"/>
                <w:b w:val="0"/>
              </w:rPr>
              <w:t>目录价（</w:t>
            </w:r>
            <w:r>
              <w:rPr>
                <w:b w:val="0"/>
              </w:rPr>
              <w:t>CNY</w:t>
            </w:r>
            <w:r>
              <w:rPr>
                <w:rFonts w:hint="eastAsia"/>
                <w:b w:val="0"/>
              </w:rPr>
              <w:t>）</w:t>
            </w:r>
          </w:p>
        </w:tc>
      </w:tr>
      <w:tr>
        <w:tblPrEx>
          <w:tblCellMar>
            <w:top w:w="0" w:type="dxa"/>
            <w:left w:w="108" w:type="dxa"/>
            <w:bottom w:w="0" w:type="dxa"/>
            <w:right w:w="108" w:type="dxa"/>
          </w:tblCellMar>
        </w:tblPrEx>
        <w:trPr>
          <w:trHeight w:val="1080" w:hRule="atLeast"/>
        </w:trPr>
        <w:tc>
          <w:tcPr>
            <w:tcW w:w="1555" w:type="dxa"/>
            <w:tcBorders>
              <w:top w:val="nil"/>
              <w:left w:val="single" w:color="auto" w:sz="4" w:space="0"/>
              <w:bottom w:val="nil"/>
              <w:right w:val="single" w:color="auto" w:sz="4" w:space="0"/>
            </w:tcBorders>
            <w:shd w:val="clear" w:color="000000" w:fill="FFFFFF"/>
            <w:vAlign w:val="center"/>
          </w:tcPr>
          <w:p>
            <w:pPr>
              <w:pStyle w:val="19"/>
              <w:spacing w:before="156" w:after="156"/>
              <w:rPr>
                <w:b w:val="0"/>
                <w:color w:val="000000"/>
              </w:rPr>
            </w:pPr>
            <w:r>
              <w:rPr>
                <w:rFonts w:hint="eastAsia"/>
                <w:b w:val="0"/>
                <w:color w:val="000000"/>
              </w:rPr>
              <w:t>DevCloud敏捷与DevOps专家</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为客户提供敏捷与DevOps领域的专业服务</w:t>
            </w:r>
          </w:p>
        </w:tc>
        <w:tc>
          <w:tcPr>
            <w:tcW w:w="1559" w:type="dxa"/>
            <w:vMerge w:val="restart"/>
            <w:tcBorders>
              <w:top w:val="nil"/>
              <w:left w:val="single" w:color="auto" w:sz="4" w:space="0"/>
              <w:bottom w:val="single" w:color="000000"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按照服务合同中的验收方案对服务内容验收通过，并签署《专业服务完成报告》。</w:t>
            </w:r>
          </w:p>
        </w:tc>
        <w:tc>
          <w:tcPr>
            <w:tcW w:w="1559" w:type="dxa"/>
            <w:vMerge w:val="restart"/>
            <w:tcBorders>
              <w:top w:val="nil"/>
              <w:left w:val="single" w:color="auto" w:sz="4" w:space="0"/>
              <w:bottom w:val="single" w:color="000000"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高级副总裁（1人天）：¥ 89,600.00元</w:t>
            </w:r>
            <w:r>
              <w:rPr>
                <w:rFonts w:hint="eastAsia"/>
                <w:b w:val="0"/>
                <w:color w:val="000000"/>
              </w:rPr>
              <w:br w:type="textWrapping"/>
            </w:r>
            <w:r>
              <w:rPr>
                <w:rFonts w:hint="eastAsia"/>
                <w:b w:val="0"/>
                <w:color w:val="000000"/>
              </w:rPr>
              <w:t>首席专家（1人天）：¥ 72,800.00元</w:t>
            </w:r>
            <w:r>
              <w:rPr>
                <w:rFonts w:hint="eastAsia"/>
                <w:b w:val="0"/>
                <w:color w:val="000000"/>
              </w:rPr>
              <w:br w:type="textWrapping"/>
            </w:r>
            <w:r>
              <w:rPr>
                <w:rFonts w:hint="eastAsia"/>
                <w:b w:val="0"/>
                <w:color w:val="000000"/>
              </w:rPr>
              <w:t>资深专家（1人天）：¥ 47,040.00元</w:t>
            </w:r>
            <w:r>
              <w:rPr>
                <w:rFonts w:hint="eastAsia"/>
                <w:b w:val="0"/>
                <w:color w:val="000000"/>
              </w:rPr>
              <w:br w:type="textWrapping"/>
            </w:r>
            <w:r>
              <w:rPr>
                <w:rFonts w:hint="eastAsia"/>
                <w:b w:val="0"/>
                <w:color w:val="000000"/>
              </w:rPr>
              <w:t>高级专家（1人天）：¥ 33,600.00元</w:t>
            </w:r>
            <w:r>
              <w:rPr>
                <w:rFonts w:hint="eastAsia"/>
                <w:b w:val="0"/>
                <w:color w:val="000000"/>
              </w:rPr>
              <w:br w:type="textWrapping"/>
            </w:r>
            <w:r>
              <w:rPr>
                <w:rFonts w:hint="eastAsia"/>
                <w:b w:val="0"/>
                <w:color w:val="000000"/>
              </w:rPr>
              <w:t>资深顾问（1人天）：¥ 13,440.00元</w:t>
            </w:r>
          </w:p>
        </w:tc>
        <w:tc>
          <w:tcPr>
            <w:tcW w:w="1843" w:type="dxa"/>
            <w:vMerge w:val="restart"/>
            <w:tcBorders>
              <w:top w:val="nil"/>
              <w:left w:val="single" w:color="auto" w:sz="4" w:space="0"/>
              <w:bottom w:val="single" w:color="000000"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需求沟通确认后，按照服务合同中约定的专家级别、人数、服务时长一次性收费（下单前咨询与确认是否具备交付能力，</w:t>
            </w:r>
          </w:p>
          <w:p>
            <w:pPr>
              <w:pStyle w:val="19"/>
              <w:spacing w:before="156" w:after="156"/>
              <w:rPr>
                <w:b w:val="0"/>
                <w:color w:val="000000"/>
              </w:rPr>
            </w:pPr>
            <w:r>
              <w:rPr>
                <w:rFonts w:hint="eastAsia"/>
                <w:b w:val="0"/>
                <w:color w:val="000000"/>
              </w:rPr>
              <w:t>专家服务通常由多人专家团队组成，切勿只报1人价格）</w:t>
            </w:r>
          </w:p>
        </w:tc>
      </w:tr>
      <w:tr>
        <w:tblPrEx>
          <w:tblCellMar>
            <w:top w:w="0" w:type="dxa"/>
            <w:left w:w="108" w:type="dxa"/>
            <w:bottom w:w="0" w:type="dxa"/>
            <w:right w:w="108" w:type="dxa"/>
          </w:tblCellMar>
        </w:tblPrEx>
        <w:trPr>
          <w:trHeight w:val="810" w:hRule="atLeast"/>
        </w:trPr>
        <w:tc>
          <w:tcPr>
            <w:tcW w:w="1555"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ROMA应用集成专业服务</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为客户提供ROMA云服务配套的集成开发赋能、深化设计和实施等专业服务</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843"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r>
      <w:tr>
        <w:tblPrEx>
          <w:tblCellMar>
            <w:top w:w="0" w:type="dxa"/>
            <w:left w:w="108" w:type="dxa"/>
            <w:bottom w:w="0" w:type="dxa"/>
            <w:right w:w="108" w:type="dxa"/>
          </w:tblCellMar>
        </w:tblPrEx>
        <w:trPr>
          <w:trHeight w:val="81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微服务专家服务</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协助客户完成微服务规范、工具、平台和流程等整套体系建设，提升业务创新效率</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843"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r>
      <w:tr>
        <w:tblPrEx>
          <w:tblCellMar>
            <w:top w:w="0" w:type="dxa"/>
            <w:left w:w="108" w:type="dxa"/>
            <w:bottom w:w="0" w:type="dxa"/>
            <w:right w:w="108" w:type="dxa"/>
          </w:tblCellMar>
        </w:tblPrEx>
        <w:trPr>
          <w:trHeight w:val="108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ROMA专家服务</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兼容原有旧系统的同时，连接新应用和旧系统；帮助企业构建可平滑演进的企业IT架构</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843"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r>
      <w:tr>
        <w:tblPrEx>
          <w:tblCellMar>
            <w:top w:w="0" w:type="dxa"/>
            <w:left w:w="108" w:type="dxa"/>
            <w:bottom w:w="0" w:type="dxa"/>
            <w:right w:w="108" w:type="dxa"/>
          </w:tblCellMar>
        </w:tblPrEx>
        <w:trPr>
          <w:trHeight w:val="81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区块链专家服务</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帮助用户在系统和应用层面快速构建安全、高效、高性能的企业级区块链系统</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843"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r>
      <w:tr>
        <w:tblPrEx>
          <w:tblCellMar>
            <w:top w:w="0" w:type="dxa"/>
            <w:left w:w="108" w:type="dxa"/>
            <w:bottom w:w="0" w:type="dxa"/>
            <w:right w:w="108" w:type="dxa"/>
          </w:tblCellMar>
        </w:tblPrEx>
        <w:trPr>
          <w:trHeight w:val="108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应用性能调优专家服务</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帮助用户发现、定位、预防性能问题，提升应用研发和上线效率，预防线上性能事故的发生</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843"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r>
      <w:tr>
        <w:tblPrEx>
          <w:tblCellMar>
            <w:top w:w="0" w:type="dxa"/>
            <w:left w:w="108" w:type="dxa"/>
            <w:bottom w:w="0" w:type="dxa"/>
            <w:right w:w="108" w:type="dxa"/>
          </w:tblCellMar>
        </w:tblPrEx>
        <w:trPr>
          <w:trHeight w:val="162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团队级Scrum导入</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提供侧重于敏捷管理方法，由华为顾问专家通过培训、辅导等方式，帮助该团队理解Scrum并能应用华为云DevCloud平台进行日常工作的服务包。</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团队级Scrum导入专业服务费用/次</w:t>
            </w:r>
          </w:p>
        </w:tc>
        <w:tc>
          <w:tcPr>
            <w:tcW w:w="1843" w:type="dxa"/>
            <w:tcBorders>
              <w:top w:val="nil"/>
              <w:left w:val="nil"/>
              <w:bottom w:val="single" w:color="auto" w:sz="4" w:space="0"/>
              <w:right w:val="single" w:color="auto" w:sz="4" w:space="0"/>
            </w:tcBorders>
            <w:shd w:val="clear" w:color="auto" w:fill="auto"/>
            <w:noWrap/>
            <w:vAlign w:val="center"/>
          </w:tcPr>
          <w:p>
            <w:pPr>
              <w:pStyle w:val="19"/>
              <w:spacing w:before="156" w:after="156"/>
              <w:rPr>
                <w:b w:val="0"/>
                <w:color w:val="000000"/>
              </w:rPr>
            </w:pPr>
            <w:r>
              <w:rPr>
                <w:rFonts w:hint="eastAsia"/>
                <w:b w:val="0"/>
                <w:color w:val="000000"/>
              </w:rPr>
              <w:t>¥  416,640.00</w:t>
            </w:r>
          </w:p>
        </w:tc>
      </w:tr>
      <w:tr>
        <w:tblPrEx>
          <w:tblCellMar>
            <w:top w:w="0" w:type="dxa"/>
            <w:left w:w="108" w:type="dxa"/>
            <w:bottom w:w="0" w:type="dxa"/>
            <w:right w:w="108" w:type="dxa"/>
          </w:tblCellMar>
        </w:tblPrEx>
        <w:trPr>
          <w:trHeight w:val="1350" w:hRule="atLeast"/>
        </w:trPr>
        <w:tc>
          <w:tcPr>
            <w:tcW w:w="1555" w:type="dxa"/>
            <w:tcBorders>
              <w:top w:val="nil"/>
              <w:left w:val="single" w:color="auto" w:sz="4" w:space="0"/>
              <w:bottom w:val="single" w:color="auto" w:sz="4" w:space="0"/>
              <w:right w:val="single" w:color="auto" w:sz="4" w:space="0"/>
            </w:tcBorders>
            <w:shd w:val="clear" w:color="000000" w:fill="FFFFFF"/>
            <w:vAlign w:val="center"/>
          </w:tcPr>
          <w:p>
            <w:pPr>
              <w:pStyle w:val="19"/>
              <w:spacing w:before="156" w:after="156"/>
              <w:rPr>
                <w:b w:val="0"/>
                <w:color w:val="000000"/>
              </w:rPr>
            </w:pPr>
            <w:r>
              <w:rPr>
                <w:rFonts w:hint="eastAsia"/>
                <w:b w:val="0"/>
                <w:color w:val="000000"/>
              </w:rPr>
              <w:t>团队级DevOps实施</w:t>
            </w:r>
          </w:p>
        </w:tc>
        <w:tc>
          <w:tcPr>
            <w:tcW w:w="2126"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侧重于DevOps工程实践，由华为顾问专家通过培训、辅导等方式，帮助该团队理解DevOps并能应用DevOps开展日常工作的服务包。</w:t>
            </w:r>
          </w:p>
        </w:tc>
        <w:tc>
          <w:tcPr>
            <w:tcW w:w="1559" w:type="dxa"/>
            <w:vMerge w:val="continue"/>
            <w:tcBorders>
              <w:top w:val="nil"/>
              <w:left w:val="single" w:color="auto" w:sz="4" w:space="0"/>
              <w:bottom w:val="single" w:color="000000" w:sz="4" w:space="0"/>
              <w:right w:val="single" w:color="auto" w:sz="4" w:space="0"/>
            </w:tcBorders>
            <w:vAlign w:val="center"/>
          </w:tcPr>
          <w:p>
            <w:pPr>
              <w:pStyle w:val="19"/>
              <w:spacing w:before="156" w:after="156"/>
              <w:rPr>
                <w:b w:val="0"/>
                <w:color w:val="000000"/>
              </w:rPr>
            </w:pPr>
          </w:p>
        </w:tc>
        <w:tc>
          <w:tcPr>
            <w:tcW w:w="1559" w:type="dxa"/>
            <w:tcBorders>
              <w:top w:val="nil"/>
              <w:left w:val="nil"/>
              <w:bottom w:val="single" w:color="auto" w:sz="4" w:space="0"/>
              <w:right w:val="single" w:color="auto" w:sz="4" w:space="0"/>
            </w:tcBorders>
            <w:shd w:val="clear" w:color="auto" w:fill="auto"/>
            <w:vAlign w:val="center"/>
          </w:tcPr>
          <w:p>
            <w:pPr>
              <w:pStyle w:val="19"/>
              <w:spacing w:before="156" w:after="156"/>
              <w:rPr>
                <w:b w:val="0"/>
                <w:color w:val="000000"/>
              </w:rPr>
            </w:pPr>
            <w:r>
              <w:rPr>
                <w:rFonts w:hint="eastAsia"/>
                <w:b w:val="0"/>
                <w:color w:val="000000"/>
              </w:rPr>
              <w:t>团队级DevOps实施专业服务费用/次</w:t>
            </w:r>
          </w:p>
        </w:tc>
        <w:tc>
          <w:tcPr>
            <w:tcW w:w="1843" w:type="dxa"/>
            <w:tcBorders>
              <w:top w:val="nil"/>
              <w:left w:val="nil"/>
              <w:bottom w:val="single" w:color="auto" w:sz="4" w:space="0"/>
              <w:right w:val="single" w:color="auto" w:sz="4" w:space="0"/>
            </w:tcBorders>
            <w:shd w:val="clear" w:color="auto" w:fill="auto"/>
            <w:noWrap/>
            <w:vAlign w:val="center"/>
          </w:tcPr>
          <w:p>
            <w:pPr>
              <w:pStyle w:val="19"/>
              <w:spacing w:before="156" w:after="156"/>
              <w:rPr>
                <w:b w:val="0"/>
                <w:color w:val="000000"/>
              </w:rPr>
            </w:pPr>
            <w:r>
              <w:rPr>
                <w:rFonts w:hint="eastAsia"/>
                <w:b w:val="0"/>
                <w:color w:val="000000"/>
              </w:rPr>
              <w:t>¥  416,640.00</w:t>
            </w:r>
          </w:p>
        </w:tc>
      </w:tr>
    </w:tbl>
    <w:p/>
    <w:p>
      <w:pPr>
        <w:pStyle w:val="2"/>
        <w:numPr>
          <w:ilvl w:val="0"/>
          <w:numId w:val="1"/>
        </w:numPr>
        <w:spacing w:before="156" w:after="156"/>
      </w:pPr>
      <w:r>
        <w:t>华为数字化办公服务</w:t>
      </w:r>
    </w:p>
    <w:p>
      <w:pPr>
        <w:pStyle w:val="3"/>
        <w:spacing w:before="156" w:after="156"/>
      </w:pPr>
      <w:r>
        <w:t>WeLink</w:t>
      </w:r>
    </w:p>
    <w:tbl>
      <w:tblPr>
        <w:tblStyle w:val="34"/>
        <w:tblW w:w="8787" w:type="dxa"/>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3400"/>
        <w:gridCol w:w="999"/>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000000" w:fill="FFFFFF"/>
            <w:vAlign w:val="center"/>
          </w:tcPr>
          <w:p>
            <w:pPr>
              <w:jc w:val="center"/>
              <w:rPr>
                <w:rFonts w:ascii="微软雅黑" w:hAnsi="微软雅黑" w:eastAsia="微软雅黑"/>
                <w:b/>
                <w:bCs/>
                <w:sz w:val="18"/>
                <w:szCs w:val="18"/>
              </w:rPr>
            </w:pPr>
            <w:r>
              <w:rPr>
                <w:rFonts w:hint="eastAsia" w:ascii="微软雅黑" w:hAnsi="微软雅黑" w:eastAsia="微软雅黑"/>
                <w:b/>
                <w:bCs/>
                <w:sz w:val="18"/>
                <w:szCs w:val="18"/>
              </w:rPr>
              <w:t>序号</w:t>
            </w:r>
          </w:p>
        </w:tc>
        <w:tc>
          <w:tcPr>
            <w:tcW w:w="2410" w:type="dxa"/>
            <w:shd w:val="clear" w:color="000000" w:fill="FFFFFF"/>
            <w:vAlign w:val="center"/>
          </w:tcPr>
          <w:p>
            <w:pPr>
              <w:jc w:val="center"/>
              <w:rPr>
                <w:rFonts w:ascii="微软雅黑" w:hAnsi="微软雅黑" w:eastAsia="微软雅黑"/>
                <w:b/>
                <w:bCs/>
                <w:sz w:val="18"/>
                <w:szCs w:val="18"/>
              </w:rPr>
            </w:pPr>
            <w:r>
              <w:rPr>
                <w:rFonts w:hint="eastAsia" w:ascii="微软雅黑" w:hAnsi="微软雅黑" w:eastAsia="微软雅黑"/>
                <w:b/>
                <w:bCs/>
                <w:sz w:val="18"/>
                <w:szCs w:val="18"/>
              </w:rPr>
              <w:t>项目型号</w:t>
            </w:r>
          </w:p>
        </w:tc>
        <w:tc>
          <w:tcPr>
            <w:tcW w:w="3400" w:type="dxa"/>
            <w:shd w:val="clear" w:color="000000" w:fill="FFFFFF"/>
            <w:vAlign w:val="center"/>
          </w:tcPr>
          <w:p>
            <w:pPr>
              <w:jc w:val="center"/>
              <w:rPr>
                <w:rFonts w:ascii="微软雅黑" w:hAnsi="微软雅黑" w:eastAsia="微软雅黑"/>
                <w:b/>
                <w:bCs/>
                <w:sz w:val="18"/>
                <w:szCs w:val="18"/>
              </w:rPr>
            </w:pPr>
            <w:r>
              <w:rPr>
                <w:rFonts w:hint="eastAsia" w:ascii="微软雅黑" w:hAnsi="微软雅黑" w:eastAsia="微软雅黑"/>
                <w:b/>
                <w:bCs/>
                <w:sz w:val="18"/>
                <w:szCs w:val="18"/>
              </w:rPr>
              <w:t>描述</w:t>
            </w:r>
          </w:p>
        </w:tc>
        <w:tc>
          <w:tcPr>
            <w:tcW w:w="999" w:type="dxa"/>
            <w:shd w:val="clear" w:color="000000" w:fill="FFFFFF"/>
            <w:vAlign w:val="center"/>
          </w:tcPr>
          <w:p>
            <w:pPr>
              <w:jc w:val="center"/>
              <w:rPr>
                <w:rFonts w:ascii="微软雅黑" w:hAnsi="微软雅黑" w:eastAsia="微软雅黑"/>
                <w:b/>
                <w:bCs/>
                <w:sz w:val="18"/>
                <w:szCs w:val="18"/>
              </w:rPr>
            </w:pPr>
            <w:r>
              <w:rPr>
                <w:rFonts w:hint="eastAsia" w:ascii="微软雅黑" w:hAnsi="微软雅黑" w:eastAsia="微软雅黑"/>
                <w:b/>
                <w:bCs/>
                <w:sz w:val="18"/>
                <w:szCs w:val="18"/>
              </w:rPr>
              <w:t>目录单价</w:t>
            </w:r>
            <w:r>
              <w:rPr>
                <w:rFonts w:hint="eastAsia" w:ascii="微软雅黑" w:hAnsi="微软雅黑" w:eastAsia="微软雅黑"/>
                <w:b/>
                <w:bCs/>
                <w:sz w:val="18"/>
                <w:szCs w:val="18"/>
              </w:rPr>
              <w:br w:type="textWrapping"/>
            </w:r>
            <w:r>
              <w:rPr>
                <w:rFonts w:hint="eastAsia" w:ascii="微软雅黑" w:hAnsi="微软雅黑" w:eastAsia="微软雅黑"/>
                <w:b/>
                <w:bCs/>
                <w:sz w:val="18"/>
                <w:szCs w:val="18"/>
              </w:rPr>
              <w:t>(RMB)</w:t>
            </w:r>
          </w:p>
        </w:tc>
        <w:tc>
          <w:tcPr>
            <w:tcW w:w="1269" w:type="dxa"/>
            <w:shd w:val="clear" w:color="000000" w:fill="FFFFFF"/>
            <w:vAlign w:val="center"/>
          </w:tcPr>
          <w:p>
            <w:pPr>
              <w:jc w:val="center"/>
              <w:rPr>
                <w:rFonts w:ascii="微软雅黑" w:hAnsi="微软雅黑" w:eastAsia="微软雅黑"/>
                <w:b/>
                <w:bCs/>
                <w:sz w:val="18"/>
                <w:szCs w:val="18"/>
              </w:rPr>
            </w:pPr>
            <w:r>
              <w:rPr>
                <w:rFonts w:hint="eastAsia" w:ascii="微软雅黑" w:hAnsi="微软雅黑" w:eastAsia="微软雅黑"/>
                <w:b/>
                <w:bCs/>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1</w:t>
            </w:r>
          </w:p>
        </w:tc>
        <w:tc>
          <w:tcPr>
            <w:tcW w:w="2410"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数字化办公WeLink</w:t>
            </w:r>
          </w:p>
        </w:tc>
        <w:tc>
          <w:tcPr>
            <w:tcW w:w="3400" w:type="dxa"/>
            <w:shd w:val="clear" w:color="auto" w:fill="F1F1F1" w:themeFill="background1" w:themeFillShade="F2"/>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c>
          <w:tcPr>
            <w:tcW w:w="99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c>
          <w:tcPr>
            <w:tcW w:w="1269" w:type="dxa"/>
            <w:shd w:val="clear" w:color="auto" w:fill="F1F1F1" w:themeFill="background1" w:themeFillShade="F2"/>
            <w:noWrap/>
            <w:vAlign w:val="center"/>
          </w:tcPr>
          <w:p>
            <w:pPr>
              <w:jc w:val="right"/>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1.1</w:t>
            </w:r>
          </w:p>
        </w:tc>
        <w:tc>
          <w:tcPr>
            <w:tcW w:w="2410"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基础套餐</w:t>
            </w:r>
          </w:p>
        </w:tc>
        <w:tc>
          <w:tcPr>
            <w:tcW w:w="3400" w:type="dxa"/>
            <w:shd w:val="clear" w:color="auto" w:fill="F1F1F1" w:themeFill="background1" w:themeFillShade="F2"/>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c>
          <w:tcPr>
            <w:tcW w:w="99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c>
          <w:tcPr>
            <w:tcW w:w="126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outlineLvl w:val="2"/>
              <w:rPr>
                <w:rFonts w:ascii="微软雅黑" w:hAnsi="微软雅黑" w:eastAsia="微软雅黑" w:cs="Arial"/>
                <w:sz w:val="18"/>
                <w:szCs w:val="18"/>
              </w:rPr>
            </w:pPr>
            <w:r>
              <w:rPr>
                <w:rFonts w:hint="eastAsia" w:ascii="微软雅黑" w:hAnsi="微软雅黑" w:eastAsia="微软雅黑" w:cs="Arial"/>
                <w:sz w:val="18"/>
                <w:szCs w:val="18"/>
              </w:rPr>
              <w:t>基础账号，每个</w:t>
            </w:r>
            <w:r>
              <w:rPr>
                <w:rFonts w:ascii="微软雅黑" w:hAnsi="微软雅黑" w:eastAsia="微软雅黑" w:cs="Arial"/>
                <w:sz w:val="18"/>
                <w:szCs w:val="18"/>
              </w:rPr>
              <w:t>企业</w:t>
            </w:r>
            <w:r>
              <w:rPr>
                <w:rFonts w:hint="eastAsia" w:ascii="微软雅黑" w:hAnsi="微软雅黑" w:eastAsia="微软雅黑" w:cs="Arial"/>
                <w:sz w:val="18"/>
                <w:szCs w:val="18"/>
              </w:rPr>
              <w:t>赠送5</w:t>
            </w:r>
            <w:r>
              <w:rPr>
                <w:rFonts w:ascii="微软雅黑" w:hAnsi="微软雅黑" w:eastAsia="微软雅黑" w:cs="Arial"/>
                <w:sz w:val="18"/>
                <w:szCs w:val="18"/>
              </w:rPr>
              <w:t>0G云盘</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WeLink基础账号，按需，免费申请</w:t>
            </w:r>
          </w:p>
        </w:tc>
        <w:tc>
          <w:tcPr>
            <w:tcW w:w="999" w:type="dxa"/>
            <w:shd w:val="clear" w:color="auto" w:fill="auto"/>
            <w:noWrap/>
            <w:vAlign w:val="center"/>
          </w:tcPr>
          <w:p>
            <w:pPr>
              <w:jc w:val="right"/>
              <w:outlineLvl w:val="2"/>
              <w:rPr>
                <w:rFonts w:ascii="微软雅黑" w:hAnsi="微软雅黑" w:eastAsia="微软雅黑" w:cs="Arial"/>
                <w:sz w:val="18"/>
                <w:szCs w:val="18"/>
              </w:rPr>
            </w:pPr>
            <w:r>
              <w:rPr>
                <w:rFonts w:ascii="微软雅黑" w:hAnsi="微软雅黑" w:eastAsia="微软雅黑" w:cs="Arial"/>
                <w:sz w:val="18"/>
                <w:szCs w:val="18"/>
              </w:rPr>
              <w:t>0</w:t>
            </w:r>
            <w:r>
              <w:rPr>
                <w:rFonts w:hint="eastAsia" w:ascii="微软雅黑" w:hAnsi="微软雅黑" w:eastAsia="微软雅黑" w:cs="Arial"/>
                <w:sz w:val="18"/>
                <w:szCs w:val="18"/>
              </w:rPr>
              <w:t xml:space="preserve"> </w:t>
            </w:r>
          </w:p>
        </w:tc>
        <w:tc>
          <w:tcPr>
            <w:tcW w:w="1269" w:type="dxa"/>
            <w:shd w:val="clear" w:color="auto" w:fill="auto"/>
            <w:noWrap/>
            <w:vAlign w:val="center"/>
          </w:tcPr>
          <w:p>
            <w:pPr>
              <w:jc w:val="right"/>
              <w:outlineLvl w:val="2"/>
              <w:rPr>
                <w:rFonts w:ascii="微软雅黑" w:hAnsi="微软雅黑" w:eastAsia="微软雅黑" w:cs="Arial"/>
                <w:sz w:val="18"/>
                <w:szCs w:val="18"/>
              </w:rPr>
            </w:pPr>
            <w:r>
              <w:rPr>
                <w:rFonts w:hint="eastAsia" w:ascii="微软雅黑" w:hAnsi="微软雅黑" w:eastAsia="微软雅黑" w:cs="Arial"/>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1.2</w:t>
            </w:r>
          </w:p>
        </w:tc>
        <w:tc>
          <w:tcPr>
            <w:tcW w:w="2410"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可叠加购买项（可选，在基础起步套餐之上叠加购买）</w:t>
            </w:r>
          </w:p>
        </w:tc>
        <w:tc>
          <w:tcPr>
            <w:tcW w:w="3400" w:type="dxa"/>
            <w:shd w:val="clear" w:color="auto" w:fill="F1F1F1" w:themeFill="background1" w:themeFillShade="F2"/>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999" w:type="dxa"/>
            <w:shd w:val="clear" w:color="auto" w:fill="F1F1F1" w:themeFill="background1" w:themeFillShade="F2"/>
            <w:noWrap/>
            <w:vAlign w:val="center"/>
          </w:tcPr>
          <w:p>
            <w:pPr>
              <w:jc w:val="right"/>
              <w:rPr>
                <w:rFonts w:ascii="微软雅黑" w:hAnsi="微软雅黑" w:eastAsia="微软雅黑"/>
                <w:b/>
                <w:bCs/>
                <w:sz w:val="18"/>
                <w:szCs w:val="18"/>
              </w:rPr>
            </w:pPr>
            <w:r>
              <w:rPr>
                <w:rFonts w:hint="eastAsia" w:ascii="微软雅黑" w:hAnsi="微软雅黑" w:eastAsia="微软雅黑"/>
                <w:b/>
                <w:bCs/>
                <w:sz w:val="18"/>
                <w:szCs w:val="18"/>
              </w:rPr>
              <w:t>　</w:t>
            </w:r>
          </w:p>
        </w:tc>
        <w:tc>
          <w:tcPr>
            <w:tcW w:w="126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注册用户数</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首次订购1个用户起购，按需/用户/年</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332.00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¥/用户/年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会议并发方数</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企业所有终端同时与会方数的最大值，按需/并发/年</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1500.00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¥/并发/年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云会议室（1</w:t>
            </w:r>
            <w:r>
              <w:rPr>
                <w:rFonts w:ascii="微软雅黑" w:hAnsi="微软雅黑" w:eastAsia="微软雅黑"/>
                <w:sz w:val="18"/>
                <w:szCs w:val="18"/>
              </w:rPr>
              <w:t>0方</w:t>
            </w:r>
            <w:r>
              <w:rPr>
                <w:rFonts w:hint="eastAsia" w:ascii="微软雅黑" w:hAnsi="微软雅黑" w:eastAsia="微软雅黑"/>
                <w:sz w:val="18"/>
                <w:szCs w:val="18"/>
              </w:rPr>
              <w:t>）</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企业所有终端同时与会方数的最大值为1</w:t>
            </w:r>
            <w:r>
              <w:rPr>
                <w:rFonts w:ascii="微软雅黑" w:hAnsi="微软雅黑" w:eastAsia="微软雅黑"/>
                <w:sz w:val="18"/>
                <w:szCs w:val="18"/>
              </w:rPr>
              <w:t>0方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hint="eastAsia" w:ascii="微软雅黑" w:hAnsi="微软雅黑" w:eastAsia="微软雅黑"/>
                <w:sz w:val="18"/>
                <w:szCs w:val="18"/>
              </w:rPr>
              <w:t>3750</w:t>
            </w:r>
            <w:r>
              <w:rPr>
                <w:rFonts w:ascii="微软雅黑" w:hAnsi="微软雅黑" w:eastAsia="微软雅黑"/>
                <w:sz w:val="18"/>
                <w:szCs w:val="18"/>
              </w:rPr>
              <w:t>.00</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w:t>
            </w:r>
            <w:r>
              <w:rPr>
                <w:rFonts w:ascii="微软雅黑" w:hAnsi="微软雅黑" w:eastAsia="微软雅黑"/>
                <w:sz w:val="18"/>
                <w:szCs w:val="18"/>
              </w:rPr>
              <w:t>25方</w:t>
            </w:r>
            <w:r>
              <w:rPr>
                <w:rFonts w:hint="eastAsia" w:ascii="微软雅黑" w:hAnsi="微软雅黑" w:eastAsia="微软雅黑"/>
                <w:sz w:val="18"/>
                <w:szCs w:val="18"/>
              </w:rPr>
              <w:t>）</w:t>
            </w:r>
          </w:p>
        </w:tc>
        <w:tc>
          <w:tcPr>
            <w:tcW w:w="3400" w:type="dxa"/>
            <w:shd w:val="clear" w:color="auto" w:fill="auto"/>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w:t>
            </w:r>
            <w:r>
              <w:rPr>
                <w:rFonts w:ascii="微软雅黑" w:hAnsi="微软雅黑" w:eastAsia="微软雅黑"/>
                <w:sz w:val="18"/>
                <w:szCs w:val="18"/>
              </w:rPr>
              <w:t>25方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hint="eastAsia" w:ascii="微软雅黑" w:hAnsi="微软雅黑" w:eastAsia="微软雅黑"/>
                <w:sz w:val="18"/>
                <w:szCs w:val="18"/>
              </w:rPr>
              <w:t>7500</w:t>
            </w:r>
            <w:r>
              <w:rPr>
                <w:rFonts w:ascii="微软雅黑" w:hAnsi="微软雅黑" w:eastAsia="微软雅黑"/>
                <w:sz w:val="18"/>
                <w:szCs w:val="18"/>
              </w:rPr>
              <w:t>.00</w:t>
            </w:r>
          </w:p>
        </w:tc>
        <w:tc>
          <w:tcPr>
            <w:tcW w:w="1269" w:type="dxa"/>
            <w:shd w:val="clear" w:color="auto" w:fill="auto"/>
            <w:noWrap/>
          </w:tcPr>
          <w:p>
            <w:pPr>
              <w:jc w:val="right"/>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w:t>
            </w:r>
            <w:r>
              <w:rPr>
                <w:rFonts w:ascii="微软雅黑" w:hAnsi="微软雅黑" w:eastAsia="微软雅黑"/>
                <w:sz w:val="18"/>
                <w:szCs w:val="18"/>
              </w:rPr>
              <w:t>50方</w:t>
            </w:r>
            <w:r>
              <w:rPr>
                <w:rFonts w:hint="eastAsia" w:ascii="微软雅黑" w:hAnsi="微软雅黑" w:eastAsia="微软雅黑"/>
                <w:sz w:val="18"/>
                <w:szCs w:val="18"/>
              </w:rPr>
              <w:t>）</w:t>
            </w:r>
          </w:p>
        </w:tc>
        <w:tc>
          <w:tcPr>
            <w:tcW w:w="3400" w:type="dxa"/>
            <w:shd w:val="clear" w:color="auto" w:fill="auto"/>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w:t>
            </w:r>
            <w:r>
              <w:rPr>
                <w:rFonts w:ascii="微软雅黑" w:hAnsi="微软雅黑" w:eastAsia="微软雅黑"/>
                <w:sz w:val="18"/>
                <w:szCs w:val="18"/>
              </w:rPr>
              <w:t>50方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hint="eastAsia" w:ascii="微软雅黑" w:hAnsi="微软雅黑" w:eastAsia="微软雅黑"/>
                <w:sz w:val="18"/>
                <w:szCs w:val="18"/>
              </w:rPr>
              <w:t>11250</w:t>
            </w:r>
            <w:r>
              <w:rPr>
                <w:rFonts w:ascii="微软雅黑" w:hAnsi="微软雅黑" w:eastAsia="微软雅黑"/>
                <w:sz w:val="18"/>
                <w:szCs w:val="18"/>
              </w:rPr>
              <w:t>.00</w:t>
            </w:r>
          </w:p>
        </w:tc>
        <w:tc>
          <w:tcPr>
            <w:tcW w:w="1269" w:type="dxa"/>
            <w:shd w:val="clear" w:color="auto" w:fill="auto"/>
            <w:noWrap/>
          </w:tcPr>
          <w:p>
            <w:pPr>
              <w:jc w:val="right"/>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w:t>
            </w:r>
            <w:r>
              <w:rPr>
                <w:rFonts w:ascii="微软雅黑" w:hAnsi="微软雅黑" w:eastAsia="微软雅黑"/>
                <w:sz w:val="18"/>
                <w:szCs w:val="18"/>
              </w:rPr>
              <w:t>100方</w:t>
            </w:r>
            <w:r>
              <w:rPr>
                <w:rFonts w:hint="eastAsia" w:ascii="微软雅黑" w:hAnsi="微软雅黑" w:eastAsia="微软雅黑"/>
                <w:sz w:val="18"/>
                <w:szCs w:val="18"/>
              </w:rPr>
              <w:t>）</w:t>
            </w:r>
          </w:p>
        </w:tc>
        <w:tc>
          <w:tcPr>
            <w:tcW w:w="3400" w:type="dxa"/>
            <w:shd w:val="clear" w:color="auto" w:fill="auto"/>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企业所有终端同时与会方数的最大值为1</w:t>
            </w:r>
            <w:r>
              <w:rPr>
                <w:rFonts w:ascii="微软雅黑" w:hAnsi="微软雅黑" w:eastAsia="微软雅黑"/>
                <w:sz w:val="18"/>
                <w:szCs w:val="18"/>
              </w:rPr>
              <w:t>00方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hint="eastAsia" w:ascii="微软雅黑" w:hAnsi="微软雅黑" w:eastAsia="微软雅黑"/>
                <w:sz w:val="18"/>
                <w:szCs w:val="18"/>
              </w:rPr>
              <w:t>15000</w:t>
            </w:r>
            <w:r>
              <w:rPr>
                <w:rFonts w:ascii="微软雅黑" w:hAnsi="微软雅黑" w:eastAsia="微软雅黑"/>
                <w:sz w:val="18"/>
                <w:szCs w:val="18"/>
              </w:rPr>
              <w:t>.00</w:t>
            </w:r>
          </w:p>
        </w:tc>
        <w:tc>
          <w:tcPr>
            <w:tcW w:w="1269" w:type="dxa"/>
            <w:shd w:val="clear" w:color="auto" w:fill="auto"/>
            <w:noWrap/>
          </w:tcPr>
          <w:p>
            <w:pPr>
              <w:jc w:val="right"/>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w:t>
            </w:r>
            <w:r>
              <w:rPr>
                <w:rFonts w:ascii="微软雅黑" w:hAnsi="微软雅黑" w:eastAsia="微软雅黑"/>
                <w:sz w:val="18"/>
                <w:szCs w:val="18"/>
              </w:rPr>
              <w:t>200方</w:t>
            </w:r>
            <w:r>
              <w:rPr>
                <w:rFonts w:hint="eastAsia" w:ascii="微软雅黑" w:hAnsi="微软雅黑" w:eastAsia="微软雅黑"/>
                <w:sz w:val="18"/>
                <w:szCs w:val="18"/>
              </w:rPr>
              <w:t>）</w:t>
            </w:r>
          </w:p>
        </w:tc>
        <w:tc>
          <w:tcPr>
            <w:tcW w:w="3400" w:type="dxa"/>
            <w:shd w:val="clear" w:color="auto" w:fill="auto"/>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企业所有终端同时与会方数的最大值为1</w:t>
            </w:r>
            <w:r>
              <w:rPr>
                <w:rFonts w:ascii="微软雅黑" w:hAnsi="微软雅黑" w:eastAsia="微软雅黑"/>
                <w:sz w:val="18"/>
                <w:szCs w:val="18"/>
              </w:rPr>
              <w:t>00方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ascii="微软雅黑" w:hAnsi="微软雅黑" w:eastAsia="微软雅黑"/>
                <w:sz w:val="18"/>
                <w:szCs w:val="18"/>
              </w:rPr>
              <w:t>30</w:t>
            </w:r>
            <w:r>
              <w:rPr>
                <w:rFonts w:hint="eastAsia" w:ascii="微软雅黑" w:hAnsi="微软雅黑" w:eastAsia="微软雅黑"/>
                <w:sz w:val="18"/>
                <w:szCs w:val="18"/>
              </w:rPr>
              <w:t>000</w:t>
            </w:r>
            <w:r>
              <w:rPr>
                <w:rFonts w:ascii="微软雅黑" w:hAnsi="微软雅黑" w:eastAsia="微软雅黑"/>
                <w:sz w:val="18"/>
                <w:szCs w:val="18"/>
              </w:rPr>
              <w:t>.00</w:t>
            </w:r>
          </w:p>
        </w:tc>
        <w:tc>
          <w:tcPr>
            <w:tcW w:w="1269" w:type="dxa"/>
            <w:shd w:val="clear" w:color="auto" w:fill="auto"/>
            <w:noWrap/>
          </w:tcPr>
          <w:p>
            <w:pPr>
              <w:jc w:val="right"/>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jc w:val="cente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云会议室（</w:t>
            </w:r>
            <w:r>
              <w:rPr>
                <w:rFonts w:ascii="微软雅黑" w:hAnsi="微软雅黑" w:eastAsia="微软雅黑"/>
                <w:sz w:val="18"/>
                <w:szCs w:val="18"/>
              </w:rPr>
              <w:t>300方</w:t>
            </w:r>
            <w:r>
              <w:rPr>
                <w:rFonts w:hint="eastAsia" w:ascii="微软雅黑" w:hAnsi="微软雅黑" w:eastAsia="微软雅黑"/>
                <w:sz w:val="18"/>
                <w:szCs w:val="18"/>
              </w:rPr>
              <w:t>）</w:t>
            </w:r>
          </w:p>
        </w:tc>
        <w:tc>
          <w:tcPr>
            <w:tcW w:w="3400" w:type="dxa"/>
            <w:shd w:val="clear" w:color="auto" w:fill="auto"/>
          </w:tcPr>
          <w:p>
            <w:pPr>
              <w:rPr>
                <w:rFonts w:ascii="微软雅黑" w:hAnsi="微软雅黑" w:eastAsia="微软雅黑"/>
                <w:sz w:val="18"/>
                <w:szCs w:val="18"/>
              </w:rPr>
            </w:pPr>
            <w:r>
              <w:rPr>
                <w:rFonts w:hint="eastAsia" w:ascii="微软雅黑" w:hAnsi="微软雅黑" w:eastAsia="微软雅黑"/>
                <w:sz w:val="18"/>
                <w:szCs w:val="18"/>
              </w:rPr>
              <w:t>企业所有终端同时与会方数的最大值为1</w:t>
            </w:r>
            <w:r>
              <w:rPr>
                <w:rFonts w:ascii="微软雅黑" w:hAnsi="微软雅黑" w:eastAsia="微软雅黑"/>
                <w:sz w:val="18"/>
                <w:szCs w:val="18"/>
              </w:rPr>
              <w:t>00方</w:t>
            </w:r>
            <w:r>
              <w:rPr>
                <w:rFonts w:hint="eastAsia" w:ascii="微软雅黑" w:hAnsi="微软雅黑" w:eastAsia="微软雅黑"/>
                <w:sz w:val="18"/>
                <w:szCs w:val="18"/>
              </w:rPr>
              <w:t>，按需/年</w:t>
            </w:r>
          </w:p>
        </w:tc>
        <w:tc>
          <w:tcPr>
            <w:tcW w:w="999" w:type="dxa"/>
            <w:shd w:val="clear" w:color="auto" w:fill="auto"/>
            <w:noWrap/>
            <w:vAlign w:val="center"/>
          </w:tcPr>
          <w:p>
            <w:pPr>
              <w:pStyle w:val="31"/>
              <w:spacing w:before="312" w:beforeAutospacing="0" w:after="0" w:afterAutospacing="0"/>
              <w:jc w:val="center"/>
              <w:textAlignment w:val="center"/>
              <w:rPr>
                <w:rFonts w:ascii="微软雅黑" w:hAnsi="微软雅黑" w:eastAsia="微软雅黑"/>
                <w:sz w:val="18"/>
                <w:szCs w:val="18"/>
              </w:rPr>
            </w:pPr>
            <w:r>
              <w:rPr>
                <w:rFonts w:ascii="微软雅黑" w:hAnsi="微软雅黑" w:eastAsia="微软雅黑"/>
                <w:sz w:val="18"/>
                <w:szCs w:val="18"/>
              </w:rPr>
              <w:t>4</w:t>
            </w:r>
            <w:r>
              <w:rPr>
                <w:rFonts w:hint="eastAsia" w:ascii="微软雅黑" w:hAnsi="微软雅黑" w:eastAsia="微软雅黑"/>
                <w:sz w:val="18"/>
                <w:szCs w:val="18"/>
              </w:rPr>
              <w:t>5000</w:t>
            </w:r>
            <w:r>
              <w:rPr>
                <w:rFonts w:ascii="微软雅黑" w:hAnsi="微软雅黑" w:eastAsia="微软雅黑"/>
                <w:sz w:val="18"/>
                <w:szCs w:val="18"/>
              </w:rPr>
              <w:t>.00</w:t>
            </w:r>
          </w:p>
        </w:tc>
        <w:tc>
          <w:tcPr>
            <w:tcW w:w="1269" w:type="dxa"/>
            <w:shd w:val="clear" w:color="auto" w:fill="auto"/>
            <w:noWrap/>
          </w:tcPr>
          <w:p>
            <w:pPr>
              <w:jc w:val="right"/>
            </w:pPr>
            <w:r>
              <w:rPr>
                <w:rFonts w:hint="eastAsia" w:ascii="微软雅黑" w:hAnsi="微软雅黑" w:eastAsia="微软雅黑"/>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企业云空间（1TB）</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企业所有的群空间及个人空间总和，由企业管理员进行分配；按需/1TB/年</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10000.00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¥/1T/年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企业云空间（100GB）</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企业所有的群空间及个人空间总和，由企业管理员进行分配；按需/100G/年</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1000.00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¥/100G/年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智能协同白板接入账号</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支持以下型号</w:t>
            </w:r>
            <w:r>
              <w:rPr>
                <w:rFonts w:ascii="微软雅黑" w:hAnsi="微软雅黑" w:eastAsia="微软雅黑"/>
                <w:sz w:val="18"/>
                <w:szCs w:val="18"/>
              </w:rPr>
              <w:t>IWB</w:t>
            </w:r>
            <w:r>
              <w:rPr>
                <w:rFonts w:hint="eastAsia" w:ascii="微软雅黑" w:hAnsi="微软雅黑" w:eastAsia="微软雅黑"/>
                <w:sz w:val="18"/>
                <w:szCs w:val="18"/>
              </w:rPr>
              <w:t>电子白板接入WeLink平台：S65</w:t>
            </w:r>
            <w:r>
              <w:rPr>
                <w:rFonts w:ascii="微软雅黑" w:hAnsi="微软雅黑" w:eastAsia="微软雅黑"/>
                <w:sz w:val="18"/>
                <w:szCs w:val="18"/>
              </w:rPr>
              <w:t xml:space="preserve"> i7</w:t>
            </w:r>
            <w:r>
              <w:rPr>
                <w:rFonts w:hint="eastAsia" w:ascii="微软雅黑" w:hAnsi="微软雅黑" w:eastAsia="微软雅黑"/>
                <w:sz w:val="18"/>
                <w:szCs w:val="18"/>
              </w:rPr>
              <w:t>/S86</w:t>
            </w:r>
            <w:r>
              <w:rPr>
                <w:rFonts w:ascii="微软雅黑" w:hAnsi="微软雅黑" w:eastAsia="微软雅黑"/>
                <w:sz w:val="18"/>
                <w:szCs w:val="18"/>
              </w:rPr>
              <w:t xml:space="preserve"> i7</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1</w:t>
            </w:r>
            <w:r>
              <w:rPr>
                <w:rFonts w:ascii="微软雅黑" w:hAnsi="微软雅黑" w:eastAsia="微软雅黑"/>
                <w:sz w:val="18"/>
                <w:szCs w:val="18"/>
              </w:rPr>
              <w:t>7</w:t>
            </w:r>
            <w:r>
              <w:rPr>
                <w:rFonts w:hint="eastAsia" w:ascii="微软雅黑" w:hAnsi="微软雅黑" w:eastAsia="微软雅黑"/>
                <w:sz w:val="18"/>
                <w:szCs w:val="18"/>
              </w:rPr>
              <w:t xml:space="preserve">40.00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¥/方/年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100分钟PSTN电话外呼包</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100分钟PSTN电话外呼包</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20.00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套餐包年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500分钟PSTN电话外呼包</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500分钟PSTN电话外呼包</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90.00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套餐包年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1000分钟PSTN电话外呼包（赠送100分钟）</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1000分钟PSTN电话外呼包（赠送100分钟）</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180.00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套餐包年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5000分钟PSTN电话外呼包（赠送550分钟）</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5000分钟PSTN电话外呼包（赠送550分钟）</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 xml:space="preserve">850.00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套餐包年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PSTN电话外呼时长</w:t>
            </w:r>
          </w:p>
        </w:tc>
        <w:tc>
          <w:tcPr>
            <w:tcW w:w="3400" w:type="dxa"/>
            <w:shd w:val="clear" w:color="auto" w:fill="auto"/>
            <w:vAlign w:val="center"/>
          </w:tcPr>
          <w:p>
            <w:pPr>
              <w:rPr>
                <w:rFonts w:ascii="微软雅黑" w:hAnsi="微软雅黑" w:eastAsia="微软雅黑"/>
                <w:sz w:val="18"/>
                <w:szCs w:val="18"/>
              </w:rPr>
            </w:pPr>
            <w:r>
              <w:rPr>
                <w:rFonts w:hint="eastAsia" w:ascii="微软雅黑" w:hAnsi="微软雅黑" w:eastAsia="微软雅黑"/>
                <w:sz w:val="18"/>
                <w:szCs w:val="18"/>
              </w:rPr>
              <w:t>叠加购买此项，WeLink软终端可进行PSTN电话外呼（国内），按照通话时长计费（分钟）</w:t>
            </w:r>
          </w:p>
        </w:tc>
        <w:tc>
          <w:tcPr>
            <w:tcW w:w="999" w:type="dxa"/>
            <w:shd w:val="clear" w:color="000000" w:fill="FFFFFF"/>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0.22</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ascii="微软雅黑" w:hAnsi="微软雅黑" w:eastAsia="微软雅黑" w:cs="Arial"/>
                <w:sz w:val="18"/>
                <w:szCs w:val="18"/>
              </w:rPr>
              <w:t>数据</w:t>
            </w:r>
            <w:r>
              <w:rPr>
                <w:rFonts w:hint="eastAsia" w:ascii="微软雅黑" w:hAnsi="微软雅黑" w:eastAsia="微软雅黑" w:cs="Arial"/>
                <w:sz w:val="18"/>
                <w:szCs w:val="18"/>
              </w:rPr>
              <w:t>W</w:t>
            </w:r>
            <w:r>
              <w:rPr>
                <w:rFonts w:ascii="微软雅黑" w:hAnsi="微软雅黑" w:eastAsia="微软雅黑" w:cs="Arial"/>
                <w:sz w:val="18"/>
                <w:szCs w:val="18"/>
              </w:rPr>
              <w:t>e盾</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按通讯录人数购买，每用户每年</w:t>
            </w:r>
            <w:r>
              <w:rPr>
                <w:rFonts w:hint="eastAsia" w:ascii="微软雅黑" w:hAnsi="微软雅黑" w:eastAsia="微软雅黑" w:cs="Arial"/>
                <w:sz w:val="18"/>
                <w:szCs w:val="18"/>
              </w:rPr>
              <w:br w:type="textWrapping"/>
            </w:r>
            <w:r>
              <w:rPr>
                <w:rFonts w:hint="eastAsia" w:ascii="微软雅黑" w:hAnsi="微软雅黑" w:eastAsia="微软雅黑" w:cs="Arial"/>
                <w:sz w:val="18"/>
                <w:szCs w:val="18"/>
              </w:rPr>
              <w:t>WeLink内的文档使用安全文档工具，可实现除WeLink外的其他应用之间的数据隔离，文档数据加密保存在安全沙箱中，并对文档数据从应用层面做到防拷贝，防分享至除WeLink外的第三方APP记忆防轮到OS的三防保护</w:t>
            </w:r>
          </w:p>
          <w:p>
            <w:pPr>
              <w:rPr>
                <w:rFonts w:ascii="微软雅黑" w:hAnsi="微软雅黑" w:eastAsia="微软雅黑" w:cs="Arial"/>
                <w:sz w:val="18"/>
                <w:szCs w:val="18"/>
              </w:rPr>
            </w:pPr>
            <w:r>
              <w:rPr>
                <w:rFonts w:ascii="微软雅黑" w:hAnsi="微软雅黑" w:eastAsia="微软雅黑" w:cs="Arial"/>
                <w:sz w:val="18"/>
                <w:szCs w:val="18"/>
              </w:rPr>
              <w:t>国密加密</w:t>
            </w:r>
          </w:p>
        </w:tc>
        <w:tc>
          <w:tcPr>
            <w:tcW w:w="999" w:type="dxa"/>
            <w:shd w:val="clear" w:color="000000" w:fill="FFFFFF"/>
            <w:noWrap/>
            <w:vAlign w:val="center"/>
          </w:tcPr>
          <w:p>
            <w:pPr>
              <w:jc w:val="right"/>
              <w:rPr>
                <w:rFonts w:ascii="微软雅黑" w:hAnsi="微软雅黑" w:eastAsia="微软雅黑" w:cs="Arial"/>
                <w:sz w:val="18"/>
                <w:szCs w:val="18"/>
              </w:rPr>
            </w:pPr>
            <w:r>
              <w:rPr>
                <w:rFonts w:ascii="微软雅黑" w:hAnsi="微软雅黑" w:eastAsia="微软雅黑" w:cs="Arial"/>
                <w:sz w:val="18"/>
                <w:szCs w:val="18"/>
              </w:rPr>
              <w:t>3</w:t>
            </w:r>
            <w:r>
              <w:rPr>
                <w:rFonts w:hint="eastAsia" w:ascii="微软雅黑" w:hAnsi="微软雅黑" w:eastAsia="微软雅黑" w:cs="Arial"/>
                <w:sz w:val="18"/>
                <w:szCs w:val="18"/>
              </w:rPr>
              <w:t xml:space="preserve">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¥/用户/年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保密通讯</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通过安全的秘钥管理方式和加密算法，对数据进行二次加密，确保仅接收方可解密</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1</w:t>
            </w:r>
            <w:r>
              <w:rPr>
                <w:rFonts w:ascii="微软雅黑" w:hAnsi="微软雅黑" w:eastAsia="微软雅黑" w:cs="Arial"/>
                <w:sz w:val="18"/>
                <w:szCs w:val="18"/>
              </w:rPr>
              <w:t>0000</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¥/用户/年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文档翻译</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文档翻译，每100万字符</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80.00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¥/100万字符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小微智能助手</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sz w:val="18"/>
                <w:szCs w:val="18"/>
              </w:rPr>
              <w:t>每年</w:t>
            </w:r>
            <w:r>
              <w:rPr>
                <w:rFonts w:hint="eastAsia" w:ascii="微软雅黑" w:hAnsi="微软雅黑" w:eastAsia="微软雅黑"/>
                <w:sz w:val="18"/>
                <w:szCs w:val="18"/>
              </w:rPr>
              <w:br w:type="textWrapping"/>
            </w:r>
            <w:r>
              <w:rPr>
                <w:rFonts w:hint="eastAsia" w:ascii="微软雅黑" w:hAnsi="微软雅黑" w:eastAsia="微软雅黑"/>
                <w:sz w:val="18"/>
                <w:szCs w:val="18"/>
              </w:rPr>
              <w:t>企业内部员工移动办公可以一句话直达业务，如智能找人、找邮件、找知识，无需输入，能听懂并且能理解的AI服务</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5888.00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¥/企业/年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50G录播空间</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50G录播存储空间，1年</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3330.00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¥/50G/年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100G录播空间</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100G录播存储空间，1年</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3910.00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¥/100G/年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500G录播空间</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500G录播存储空间，1年</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11750.00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¥/500G/年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709" w:type="dxa"/>
            <w:shd w:val="clear" w:color="auto" w:fill="auto"/>
            <w:noWrap/>
            <w:vAlign w:val="center"/>
          </w:tcPr>
          <w:p>
            <w:pPr>
              <w:rPr>
                <w:rFonts w:ascii="微软雅黑" w:hAnsi="微软雅黑" w:eastAsia="微软雅黑"/>
                <w:sz w:val="18"/>
                <w:szCs w:val="18"/>
              </w:rPr>
            </w:pPr>
          </w:p>
        </w:tc>
        <w:tc>
          <w:tcPr>
            <w:tcW w:w="2410" w:type="dxa"/>
            <w:shd w:val="clear" w:color="auto" w:fill="auto"/>
            <w:noWrap/>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1T录播空间</w:t>
            </w:r>
          </w:p>
        </w:tc>
        <w:tc>
          <w:tcPr>
            <w:tcW w:w="3400" w:type="dxa"/>
            <w:shd w:val="clear" w:color="auto" w:fill="auto"/>
            <w:vAlign w:val="center"/>
          </w:tcPr>
          <w:p>
            <w:pPr>
              <w:rPr>
                <w:rFonts w:ascii="微软雅黑" w:hAnsi="微软雅黑" w:eastAsia="微软雅黑" w:cs="Arial"/>
                <w:sz w:val="18"/>
                <w:szCs w:val="18"/>
              </w:rPr>
            </w:pPr>
            <w:r>
              <w:rPr>
                <w:rFonts w:hint="eastAsia" w:ascii="微软雅黑" w:hAnsi="微软雅黑" w:eastAsia="微软雅黑" w:cs="Arial"/>
                <w:sz w:val="18"/>
                <w:szCs w:val="18"/>
              </w:rPr>
              <w:t>1T录播存储空间，1年</w:t>
            </w:r>
          </w:p>
        </w:tc>
        <w:tc>
          <w:tcPr>
            <w:tcW w:w="999" w:type="dxa"/>
            <w:shd w:val="clear" w:color="000000" w:fill="FFFFFF"/>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 xml:space="preserve">20480.00 </w:t>
            </w:r>
          </w:p>
        </w:tc>
        <w:tc>
          <w:tcPr>
            <w:tcW w:w="1269" w:type="dxa"/>
            <w:shd w:val="clear" w:color="auto" w:fill="auto"/>
            <w:noWrap/>
            <w:vAlign w:val="center"/>
          </w:tcPr>
          <w:p>
            <w:pPr>
              <w:jc w:val="right"/>
              <w:rPr>
                <w:rFonts w:ascii="微软雅黑" w:hAnsi="微软雅黑" w:eastAsia="微软雅黑" w:cs="Arial"/>
                <w:sz w:val="18"/>
                <w:szCs w:val="18"/>
              </w:rPr>
            </w:pPr>
            <w:r>
              <w:rPr>
                <w:rFonts w:hint="eastAsia" w:ascii="微软雅黑" w:hAnsi="微软雅黑" w:eastAsia="微软雅黑" w:cs="Arial"/>
                <w:sz w:val="18"/>
                <w:szCs w:val="18"/>
              </w:rPr>
              <w:t>¥/1T/年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1.3</w:t>
            </w:r>
          </w:p>
        </w:tc>
        <w:tc>
          <w:tcPr>
            <w:tcW w:w="5810" w:type="dxa"/>
            <w:gridSpan w:val="2"/>
            <w:shd w:val="clear" w:color="auto" w:fill="F1F1F1" w:themeFill="background1" w:themeFillShade="F2"/>
            <w:noWrap/>
            <w:vAlign w:val="center"/>
          </w:tcPr>
          <w:p>
            <w:pPr>
              <w:rPr>
                <w:rFonts w:ascii="微软雅黑" w:hAnsi="微软雅黑" w:eastAsia="微软雅黑"/>
                <w:sz w:val="18"/>
                <w:szCs w:val="18"/>
              </w:rPr>
            </w:pPr>
            <w:r>
              <w:rPr>
                <w:rFonts w:hint="eastAsia" w:ascii="微软雅黑" w:hAnsi="微软雅黑" w:eastAsia="微软雅黑"/>
                <w:b/>
                <w:bCs/>
                <w:sz w:val="18"/>
                <w:szCs w:val="18"/>
              </w:rPr>
              <w:t>智能白板（可选，必须配套“智能系统白板接入账号”一起使用）</w:t>
            </w:r>
            <w:r>
              <w:rPr>
                <w:rFonts w:hint="eastAsia" w:ascii="微软雅黑" w:hAnsi="微软雅黑" w:eastAsia="微软雅黑"/>
                <w:sz w:val="18"/>
                <w:szCs w:val="18"/>
              </w:rPr>
              <w:t>　</w:t>
            </w:r>
          </w:p>
        </w:tc>
        <w:tc>
          <w:tcPr>
            <w:tcW w:w="999" w:type="dxa"/>
            <w:shd w:val="clear" w:color="auto" w:fill="F1F1F1" w:themeFill="background1" w:themeFillShade="F2"/>
            <w:noWrap/>
            <w:vAlign w:val="center"/>
          </w:tcPr>
          <w:p>
            <w:pPr>
              <w:jc w:val="right"/>
              <w:rPr>
                <w:rFonts w:ascii="微软雅黑" w:hAnsi="微软雅黑" w:eastAsia="微软雅黑"/>
                <w:b/>
                <w:bCs/>
                <w:sz w:val="18"/>
                <w:szCs w:val="18"/>
              </w:rPr>
            </w:pPr>
            <w:r>
              <w:rPr>
                <w:rFonts w:hint="eastAsia" w:ascii="微软雅黑" w:hAnsi="微软雅黑" w:eastAsia="微软雅黑"/>
                <w:b/>
                <w:bCs/>
                <w:sz w:val="18"/>
                <w:szCs w:val="18"/>
              </w:rPr>
              <w:t>　</w:t>
            </w:r>
          </w:p>
        </w:tc>
        <w:tc>
          <w:tcPr>
            <w:tcW w:w="1269" w:type="dxa"/>
            <w:shd w:val="clear" w:color="auto" w:fill="F1F1F1" w:themeFill="background1" w:themeFillShade="F2"/>
            <w:noWrap/>
            <w:vAlign w:val="center"/>
          </w:tcPr>
          <w:p>
            <w:pPr>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ascii="微软雅黑" w:hAnsi="微软雅黑" w:eastAsia="微软雅黑"/>
                <w:sz w:val="18"/>
                <w:szCs w:val="18"/>
              </w:rPr>
              <w:t>IWB</w:t>
            </w:r>
            <w:r>
              <w:rPr>
                <w:rFonts w:hint="eastAsia" w:ascii="微软雅黑" w:hAnsi="微软雅黑" w:eastAsia="微软雅黑"/>
                <w:sz w:val="18"/>
                <w:szCs w:val="18"/>
              </w:rPr>
              <w:t>-65-i7 一次性</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MAXHUB智能白板65寸i7</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2</w:t>
            </w:r>
            <w:r>
              <w:rPr>
                <w:rFonts w:ascii="微软雅黑" w:hAnsi="微软雅黑" w:eastAsia="微软雅黑"/>
                <w:sz w:val="18"/>
                <w:szCs w:val="18"/>
              </w:rPr>
              <w:t>5</w:t>
            </w:r>
            <w:r>
              <w:rPr>
                <w:rFonts w:hint="eastAsia" w:ascii="微软雅黑" w:hAnsi="微软雅黑" w:eastAsia="微软雅黑"/>
                <w:sz w:val="18"/>
                <w:szCs w:val="18"/>
              </w:rPr>
              <w:t xml:space="preserve">999.00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ascii="微软雅黑" w:hAnsi="微软雅黑" w:eastAsia="微软雅黑"/>
                <w:sz w:val="18"/>
                <w:szCs w:val="18"/>
              </w:rPr>
              <w:t>IWB</w:t>
            </w:r>
            <w:r>
              <w:rPr>
                <w:rFonts w:hint="eastAsia" w:ascii="微软雅黑" w:hAnsi="微软雅黑" w:eastAsia="微软雅黑"/>
                <w:sz w:val="18"/>
                <w:szCs w:val="18"/>
              </w:rPr>
              <w:t>-86-i7 一次性</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MAXHUB智能白板86寸i7</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5</w:t>
            </w:r>
            <w:r>
              <w:rPr>
                <w:rFonts w:ascii="微软雅黑" w:hAnsi="微软雅黑" w:eastAsia="微软雅黑"/>
                <w:sz w:val="18"/>
                <w:szCs w:val="18"/>
              </w:rPr>
              <w:t>9</w:t>
            </w:r>
            <w:r>
              <w:rPr>
                <w:rFonts w:hint="eastAsia" w:ascii="微软雅黑" w:hAnsi="微软雅黑" w:eastAsia="微软雅黑"/>
                <w:sz w:val="18"/>
                <w:szCs w:val="18"/>
              </w:rPr>
              <w:t xml:space="preserve">999.00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709"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　</w:t>
            </w:r>
          </w:p>
        </w:tc>
        <w:tc>
          <w:tcPr>
            <w:tcW w:w="2410" w:type="dxa"/>
            <w:shd w:val="clear" w:color="auto" w:fill="auto"/>
            <w:noWrap/>
            <w:vAlign w:val="center"/>
          </w:tcPr>
          <w:p>
            <w:pPr>
              <w:rPr>
                <w:rFonts w:ascii="微软雅黑" w:hAnsi="微软雅黑" w:eastAsia="微软雅黑"/>
                <w:sz w:val="18"/>
                <w:szCs w:val="18"/>
              </w:rPr>
            </w:pPr>
            <w:r>
              <w:rPr>
                <w:rFonts w:ascii="微软雅黑" w:hAnsi="微软雅黑" w:eastAsia="微软雅黑"/>
                <w:sz w:val="18"/>
                <w:szCs w:val="18"/>
              </w:rPr>
              <w:t>IWB</w:t>
            </w:r>
            <w:r>
              <w:rPr>
                <w:rFonts w:hint="eastAsia" w:ascii="微软雅黑" w:hAnsi="微软雅黑" w:eastAsia="微软雅黑"/>
                <w:sz w:val="18"/>
                <w:szCs w:val="18"/>
              </w:rPr>
              <w:t>-Bracket 一次性</w:t>
            </w:r>
          </w:p>
        </w:tc>
        <w:tc>
          <w:tcPr>
            <w:tcW w:w="3400" w:type="dxa"/>
            <w:shd w:val="clear" w:color="auto" w:fill="auto"/>
            <w:noWrap/>
            <w:vAlign w:val="center"/>
          </w:tcPr>
          <w:p>
            <w:pPr>
              <w:rPr>
                <w:rFonts w:ascii="微软雅黑" w:hAnsi="微软雅黑" w:eastAsia="微软雅黑"/>
                <w:sz w:val="18"/>
                <w:szCs w:val="18"/>
              </w:rPr>
            </w:pPr>
            <w:r>
              <w:rPr>
                <w:rFonts w:hint="eastAsia" w:ascii="微软雅黑" w:hAnsi="微软雅黑" w:eastAsia="微软雅黑"/>
                <w:sz w:val="18"/>
                <w:szCs w:val="18"/>
              </w:rPr>
              <w:t>MAXHUB智能白板支架</w:t>
            </w:r>
          </w:p>
        </w:tc>
        <w:tc>
          <w:tcPr>
            <w:tcW w:w="99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1</w:t>
            </w:r>
            <w:r>
              <w:rPr>
                <w:rFonts w:ascii="微软雅黑" w:hAnsi="微软雅黑" w:eastAsia="微软雅黑"/>
                <w:sz w:val="18"/>
                <w:szCs w:val="18"/>
              </w:rPr>
              <w:t>999</w:t>
            </w:r>
            <w:r>
              <w:rPr>
                <w:rFonts w:hint="eastAsia" w:ascii="微软雅黑" w:hAnsi="微软雅黑" w:eastAsia="微软雅黑"/>
                <w:sz w:val="18"/>
                <w:szCs w:val="18"/>
              </w:rPr>
              <w:t xml:space="preserve">.00 </w:t>
            </w:r>
          </w:p>
        </w:tc>
        <w:tc>
          <w:tcPr>
            <w:tcW w:w="1269" w:type="dxa"/>
            <w:shd w:val="clear" w:color="auto" w:fill="auto"/>
            <w:noWrap/>
            <w:vAlign w:val="center"/>
          </w:tcPr>
          <w:p>
            <w:pPr>
              <w:jc w:val="right"/>
              <w:rPr>
                <w:rFonts w:ascii="微软雅黑" w:hAnsi="微软雅黑" w:eastAsia="微软雅黑"/>
                <w:sz w:val="18"/>
                <w:szCs w:val="18"/>
              </w:rPr>
            </w:pPr>
            <w:r>
              <w:rPr>
                <w:rFonts w:hint="eastAsia" w:ascii="微软雅黑" w:hAnsi="微软雅黑" w:eastAsia="微软雅黑"/>
                <w:sz w:val="18"/>
                <w:szCs w:val="18"/>
              </w:rPr>
              <w:t>¥/个</w:t>
            </w:r>
          </w:p>
        </w:tc>
      </w:tr>
    </w:tbl>
    <w:p>
      <w:pPr>
        <w:rPr>
          <w:rFonts w:ascii="微软雅黑" w:hAnsi="微软雅黑" w:eastAsia="微软雅黑"/>
          <w:sz w:val="18"/>
          <w:szCs w:val="18"/>
        </w:rPr>
      </w:pPr>
      <w:r>
        <w:rPr>
          <w:rFonts w:hint="eastAsia" w:ascii="微软雅黑" w:hAnsi="微软雅黑" w:eastAsia="微软雅黑"/>
          <w:sz w:val="18"/>
          <w:szCs w:val="18"/>
        </w:rPr>
        <w:t>说明：智能白板硬件不在产业补贴范围内。</w:t>
      </w:r>
    </w:p>
    <w:p>
      <w:pPr>
        <w:pStyle w:val="3"/>
        <w:spacing w:before="156" w:after="156"/>
      </w:pPr>
      <w:r>
        <w:t>华为云会议</w:t>
      </w:r>
    </w:p>
    <w:tbl>
      <w:tblPr>
        <w:tblStyle w:val="3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1206"/>
        <w:gridCol w:w="1701"/>
        <w:gridCol w:w="3402"/>
        <w:gridCol w:w="993"/>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490" w:type="dxa"/>
          </w:tcPr>
          <w:p>
            <w:pPr>
              <w:widowControl w:val="0"/>
              <w:autoSpaceDE w:val="0"/>
              <w:autoSpaceDN w:val="0"/>
              <w:adjustRightInd w:val="0"/>
              <w:spacing w:line="240" w:lineRule="auto"/>
              <w:rPr>
                <w:rFonts w:ascii="微软雅黑" w:hAnsi="微软雅黑" w:eastAsia="微软雅黑"/>
                <w:b/>
                <w:bCs/>
                <w:sz w:val="18"/>
                <w:szCs w:val="18"/>
              </w:rPr>
            </w:pPr>
            <w:bookmarkStart w:id="3" w:name="RANGE!B4:M17"/>
            <w:r>
              <w:rPr>
                <w:rFonts w:hint="eastAsia" w:ascii="微软雅黑" w:hAnsi="微软雅黑" w:eastAsia="微软雅黑"/>
                <w:b/>
                <w:bCs/>
                <w:sz w:val="18"/>
                <w:szCs w:val="18"/>
              </w:rPr>
              <w:t>序号</w:t>
            </w:r>
            <w:bookmarkEnd w:id="3"/>
          </w:p>
        </w:tc>
        <w:tc>
          <w:tcPr>
            <w:tcW w:w="1206"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销售编码</w:t>
            </w:r>
          </w:p>
        </w:tc>
        <w:tc>
          <w:tcPr>
            <w:tcW w:w="1701"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项目型号</w:t>
            </w:r>
          </w:p>
        </w:tc>
        <w:tc>
          <w:tcPr>
            <w:tcW w:w="3402"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描述</w:t>
            </w:r>
          </w:p>
        </w:tc>
        <w:tc>
          <w:tcPr>
            <w:tcW w:w="993"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目录单价</w:t>
            </w:r>
            <w:r>
              <w:rPr>
                <w:rFonts w:hint="eastAsia" w:ascii="微软雅黑" w:hAnsi="微软雅黑" w:eastAsia="微软雅黑"/>
                <w:b/>
                <w:bCs/>
                <w:sz w:val="18"/>
                <w:szCs w:val="18"/>
              </w:rPr>
              <w:br w:type="textWrapping"/>
            </w:r>
            <w:r>
              <w:rPr>
                <w:rFonts w:hint="eastAsia" w:ascii="微软雅黑" w:hAnsi="微软雅黑" w:eastAsia="微软雅黑"/>
                <w:b/>
                <w:bCs/>
                <w:sz w:val="18"/>
                <w:szCs w:val="18"/>
              </w:rPr>
              <w:t>(RMB)</w:t>
            </w:r>
          </w:p>
        </w:tc>
        <w:tc>
          <w:tcPr>
            <w:tcW w:w="1275"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90"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1</w:t>
            </w:r>
          </w:p>
        </w:tc>
        <w:tc>
          <w:tcPr>
            <w:tcW w:w="1206"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华为云会议保障服务</w:t>
            </w:r>
          </w:p>
        </w:tc>
        <w:tc>
          <w:tcPr>
            <w:tcW w:w="1701"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3402"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993"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90"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1.1</w:t>
            </w:r>
          </w:p>
        </w:tc>
        <w:tc>
          <w:tcPr>
            <w:tcW w:w="1206"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一般级服务</w:t>
            </w:r>
          </w:p>
        </w:tc>
        <w:tc>
          <w:tcPr>
            <w:tcW w:w="1701"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3402"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993"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基础需求调研</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会议基础信息调研，明确会议流程</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5,000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会前远程调测</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会议开始前，远端调测基础会议环境</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5,000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基础远程保障</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会议进行中，远程进行基础会议资源监控、保障（</w:t>
            </w:r>
            <w:r>
              <w:rPr>
                <w:rFonts w:hint="eastAsia" w:ascii="微软雅黑" w:hAnsi="微软雅黑" w:eastAsia="微软雅黑"/>
                <w:b/>
                <w:bCs/>
                <w:sz w:val="18"/>
                <w:szCs w:val="18"/>
              </w:rPr>
              <w:t>不含：云上会议资源隔离</w:t>
            </w:r>
            <w:r>
              <w:rPr>
                <w:rFonts w:hint="eastAsia" w:ascii="微软雅黑" w:hAnsi="微软雅黑" w:eastAsia="微软雅黑"/>
                <w:sz w:val="18"/>
                <w:szCs w:val="18"/>
              </w:rPr>
              <w:t>）</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5,000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90"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1.2</w:t>
            </w:r>
          </w:p>
        </w:tc>
        <w:tc>
          <w:tcPr>
            <w:tcW w:w="1206"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重要级服务</w:t>
            </w:r>
          </w:p>
        </w:tc>
        <w:tc>
          <w:tcPr>
            <w:tcW w:w="1701"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993" w:type="dxa"/>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1275" w:type="dxa"/>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需求调研、方案设计</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会议信息调研，"单网双平面"等场景的云会议保障解决方案设计、制定</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6,720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云上会议资源隔离</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华为云会议物理资源隔离至重要会议专属资源池</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10,000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¥/场次/天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安全加固</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实施企业级安全加固，输出安全加固解决方案</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13,440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会前演练</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会前远程进行全流程的彩排、演练，按照会场数、天数购买</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6,720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应急预案、响应</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企业级应急预案制定，应急响应资源部署</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13,440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远程保障</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会议进行中，专人在远程看护远程相关资源，对现场会议进行远程技术支持</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10,000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90"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1.3</w:t>
            </w:r>
          </w:p>
        </w:tc>
        <w:tc>
          <w:tcPr>
            <w:tcW w:w="1206"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特级服务</w:t>
            </w:r>
          </w:p>
        </w:tc>
        <w:tc>
          <w:tcPr>
            <w:tcW w:w="1701" w:type="dxa"/>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993" w:type="dxa"/>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1275" w:type="dxa"/>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需求调研、方案设计</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会议信息调研，"双网双平面"等场景的云会议保障解决方案设计、制定</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13,440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云上会议资源隔离</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华为云会议物理资源隔离至特级会议专属资源池，会议资源独享</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15,000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安全加固</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实施国密级安全加固，输出安全加固解决方案，遵循GDPR规范要求，实施数据等信息安全保障措施</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26,880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会前演练</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会前现场进行全流程的彩排、演练，按照会场数、天数购买</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5,000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应急预案、响应</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国密级应急预案制定，应急响应资源部署</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13,440 </w:t>
            </w:r>
          </w:p>
        </w:tc>
        <w:tc>
          <w:tcPr>
            <w:tcW w:w="1275"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¥/场次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现场保障</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会议进行中，高级工程师驻现场进进行技术支持保障</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20,000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490"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2.1</w:t>
            </w:r>
          </w:p>
        </w:tc>
        <w:tc>
          <w:tcPr>
            <w:tcW w:w="1206" w:type="dxa"/>
            <w:noWrap/>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增值服务</w:t>
            </w:r>
          </w:p>
        </w:tc>
        <w:tc>
          <w:tcPr>
            <w:tcW w:w="1701"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993" w:type="dxa"/>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　</w:t>
            </w:r>
          </w:p>
        </w:tc>
        <w:tc>
          <w:tcPr>
            <w:tcW w:w="1275" w:type="dxa"/>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紧急会议保障</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小于云会议保障提前通知时间召开的紧急会议，相关资源临时调配和部署</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53,760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¥/会场数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90"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206"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w:t>
            </w:r>
          </w:p>
        </w:tc>
        <w:tc>
          <w:tcPr>
            <w:tcW w:w="1701" w:type="dxa"/>
            <w:noWrap/>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涉外会议保障</w:t>
            </w:r>
          </w:p>
        </w:tc>
        <w:tc>
          <w:tcPr>
            <w:tcW w:w="3402" w:type="dxa"/>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海外国家个数</w:t>
            </w:r>
          </w:p>
        </w:tc>
        <w:tc>
          <w:tcPr>
            <w:tcW w:w="993" w:type="dxa"/>
            <w:noWrap/>
            <w:vAlign w:val="center"/>
          </w:tcPr>
          <w:p>
            <w:pPr>
              <w:widowControl w:val="0"/>
              <w:autoSpaceDE w:val="0"/>
              <w:autoSpaceDN w:val="0"/>
              <w:adjustRightInd w:val="0"/>
              <w:spacing w:line="240" w:lineRule="auto"/>
              <w:rPr>
                <w:rFonts w:ascii="微软雅黑" w:hAnsi="微软雅黑" w:eastAsia="微软雅黑"/>
                <w:sz w:val="18"/>
                <w:szCs w:val="18"/>
              </w:rPr>
            </w:pPr>
            <w:r>
              <w:rPr>
                <w:rFonts w:hint="eastAsia" w:ascii="微软雅黑" w:hAnsi="微软雅黑" w:eastAsia="微软雅黑"/>
                <w:sz w:val="18"/>
                <w:szCs w:val="18"/>
              </w:rPr>
              <w:t xml:space="preserve">           20,000 </w:t>
            </w:r>
          </w:p>
        </w:tc>
        <w:tc>
          <w:tcPr>
            <w:tcW w:w="1275" w:type="dxa"/>
            <w:noWrap/>
            <w:vAlign w:val="center"/>
          </w:tcPr>
          <w:p>
            <w:pPr>
              <w:widowControl w:val="0"/>
              <w:autoSpaceDE w:val="0"/>
              <w:autoSpaceDN w:val="0"/>
              <w:adjustRightInd w:val="0"/>
              <w:spacing w:line="240" w:lineRule="auto"/>
              <w:rPr>
                <w:rFonts w:ascii="微软雅黑" w:hAnsi="微软雅黑" w:eastAsia="微软雅黑"/>
                <w:b/>
                <w:bCs/>
                <w:sz w:val="18"/>
                <w:szCs w:val="18"/>
              </w:rPr>
            </w:pPr>
            <w:r>
              <w:rPr>
                <w:rFonts w:hint="eastAsia" w:ascii="微软雅黑" w:hAnsi="微软雅黑" w:eastAsia="微软雅黑"/>
                <w:b/>
                <w:bCs/>
                <w:sz w:val="18"/>
                <w:szCs w:val="18"/>
              </w:rPr>
              <w:t>¥/国家数</w:t>
            </w:r>
          </w:p>
        </w:tc>
      </w:tr>
    </w:tbl>
    <w:p>
      <w:pPr>
        <w:rPr>
          <w:rFonts w:ascii="微软雅黑" w:hAnsi="微软雅黑" w:eastAsia="微软雅黑"/>
          <w:sz w:val="18"/>
          <w:szCs w:val="18"/>
        </w:rPr>
      </w:pPr>
    </w:p>
    <w:p/>
    <w:p>
      <w:pPr>
        <w:pStyle w:val="2"/>
        <w:numPr>
          <w:ilvl w:val="0"/>
          <w:numId w:val="1"/>
        </w:numPr>
        <w:spacing w:before="156" w:after="156"/>
      </w:pPr>
      <w:r>
        <w:rPr>
          <w:rFonts w:hint="eastAsia"/>
        </w:rPr>
        <w:t>数字化转型通用云</w:t>
      </w:r>
      <w:r>
        <w:t>服务</w:t>
      </w:r>
    </w:p>
    <w:p>
      <w:pPr>
        <w:pStyle w:val="3"/>
        <w:spacing w:before="156" w:after="156"/>
      </w:pPr>
      <w:r>
        <w:rPr>
          <w:rFonts w:hint="eastAsia"/>
        </w:rPr>
        <w:t>弹性计算主机服务</w:t>
      </w:r>
    </w:p>
    <w:tbl>
      <w:tblPr>
        <w:tblStyle w:val="34"/>
        <w:tblW w:w="8217" w:type="dxa"/>
        <w:tblInd w:w="0" w:type="dxa"/>
        <w:tblLayout w:type="fixed"/>
        <w:tblCellMar>
          <w:top w:w="0" w:type="dxa"/>
          <w:left w:w="108" w:type="dxa"/>
          <w:bottom w:w="0" w:type="dxa"/>
          <w:right w:w="108" w:type="dxa"/>
        </w:tblCellMar>
      </w:tblPr>
      <w:tblGrid>
        <w:gridCol w:w="1838"/>
        <w:gridCol w:w="1418"/>
        <w:gridCol w:w="1275"/>
        <w:gridCol w:w="851"/>
        <w:gridCol w:w="1276"/>
        <w:gridCol w:w="1559"/>
      </w:tblGrid>
      <w:tr>
        <w:tblPrEx>
          <w:tblCellMar>
            <w:top w:w="0" w:type="dxa"/>
            <w:left w:w="108" w:type="dxa"/>
            <w:bottom w:w="0" w:type="dxa"/>
            <w:right w:w="108" w:type="dxa"/>
          </w:tblCellMar>
        </w:tblPrEx>
        <w:trPr>
          <w:trHeight w:val="419" w:hRule="atLeast"/>
        </w:trPr>
        <w:tc>
          <w:tcPr>
            <w:tcW w:w="8217"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云主机服务价格</w:t>
            </w:r>
          </w:p>
        </w:tc>
      </w:tr>
      <w:tr>
        <w:tblPrEx>
          <w:tblCellMar>
            <w:top w:w="0" w:type="dxa"/>
            <w:left w:w="108" w:type="dxa"/>
            <w:bottom w:w="0" w:type="dxa"/>
            <w:right w:w="108" w:type="dxa"/>
          </w:tblCellMar>
        </w:tblPrEx>
        <w:trPr>
          <w:trHeight w:val="300" w:hRule="atLeast"/>
        </w:trPr>
        <w:tc>
          <w:tcPr>
            <w:tcW w:w="183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规格名称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核数（CPU）</w:t>
            </w:r>
          </w:p>
        </w:tc>
        <w:tc>
          <w:tcPr>
            <w:tcW w:w="1275" w:type="dxa"/>
            <w:tcBorders>
              <w:top w:val="single" w:color="auto" w:sz="4" w:space="0"/>
              <w:left w:val="nil"/>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内存（G）</w:t>
            </w:r>
          </w:p>
        </w:tc>
        <w:tc>
          <w:tcPr>
            <w:tcW w:w="851" w:type="dxa"/>
            <w:tcBorders>
              <w:top w:val="single" w:color="auto" w:sz="4" w:space="0"/>
              <w:left w:val="nil"/>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按小时</w:t>
            </w:r>
          </w:p>
        </w:tc>
        <w:tc>
          <w:tcPr>
            <w:tcW w:w="1276" w:type="dxa"/>
            <w:tcBorders>
              <w:top w:val="single" w:color="auto" w:sz="4" w:space="0"/>
              <w:left w:val="nil"/>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包月</w:t>
            </w:r>
          </w:p>
        </w:tc>
        <w:tc>
          <w:tcPr>
            <w:tcW w:w="1559" w:type="dxa"/>
            <w:tcBorders>
              <w:top w:val="single" w:color="auto" w:sz="4" w:space="0"/>
              <w:left w:val="nil"/>
              <w:bottom w:val="single" w:color="auto" w:sz="4" w:space="0"/>
              <w:right w:val="single" w:color="auto" w:sz="4" w:space="0"/>
            </w:tcBorders>
            <w:shd w:val="clear" w:color="auto" w:fill="auto"/>
            <w:vAlign w:val="center"/>
          </w:tcPr>
          <w:p>
            <w:pPr>
              <w:jc w:val="center"/>
              <w:rPr>
                <w:rFonts w:cs="Calibri Light"/>
                <w:color w:val="000000" w:themeColor="text1"/>
                <w:sz w:val="18"/>
                <w:szCs w:val="18"/>
                <w14:textFill>
                  <w14:solidFill>
                    <w14:schemeClr w14:val="tx1"/>
                  </w14:solidFill>
                </w14:textFill>
              </w:rPr>
            </w:pPr>
            <w:r>
              <w:rPr>
                <w:rFonts w:hint="eastAsia"/>
                <w:bCs/>
                <w:color w:val="000000" w:themeColor="text1"/>
                <w:sz w:val="18"/>
                <w:szCs w:val="18"/>
                <w14:textFill>
                  <w14:solidFill>
                    <w14:schemeClr w14:val="tx1"/>
                  </w14:solidFill>
                </w14:textFill>
              </w:rPr>
              <w:t>包1年</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2</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4</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0.46</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208.5</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2,002.1</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4</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0.91</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417.2</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4,004.4</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16</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1.83</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834.2</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8,008.6</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12</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24</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2.74</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1,251.3</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12,012.9</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16</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3.34</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1,523.6</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15,236.5</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24</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48</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5.01</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2,285.4</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22,854.2</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64</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6.68</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3,047.3</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30,473</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sz w:val="18"/>
                <w:szCs w:val="18"/>
              </w:rPr>
            </w:pPr>
            <w:r>
              <w:rPr>
                <w:rFonts w:hint="eastAsia"/>
                <w:color w:val="000000" w:themeColor="text1"/>
                <w:sz w:val="18"/>
                <w:szCs w:val="18"/>
                <w14:textFill>
                  <w14:solidFill>
                    <w14:schemeClr w14:val="tx1"/>
                  </w14:solidFill>
                </w14:textFill>
              </w:rPr>
              <w:t>通用计算增强型</w:t>
            </w:r>
            <w:r>
              <w:rPr>
                <w:rFonts w:cs="Calibri Light"/>
                <w:color w:val="000000" w:themeColor="text1"/>
                <w:sz w:val="18"/>
                <w:szCs w:val="18"/>
                <w14:textFill>
                  <w14:solidFill>
                    <w14:schemeClr w14:val="tx1"/>
                  </w14:solidFill>
                </w14:textFill>
              </w:rPr>
              <w:t xml:space="preserve"> C6</w:t>
            </w:r>
          </w:p>
        </w:tc>
        <w:tc>
          <w:tcPr>
            <w:tcW w:w="1418"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vAlign w:val="center"/>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128</w:t>
            </w:r>
          </w:p>
        </w:tc>
        <w:tc>
          <w:tcPr>
            <w:tcW w:w="851"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11.4</w:t>
            </w:r>
          </w:p>
        </w:tc>
        <w:tc>
          <w:tcPr>
            <w:tcW w:w="1276"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3,998.7</w:t>
            </w:r>
          </w:p>
        </w:tc>
        <w:tc>
          <w:tcPr>
            <w:tcW w:w="1559" w:type="dxa"/>
            <w:tcBorders>
              <w:top w:val="nil"/>
              <w:left w:val="nil"/>
              <w:bottom w:val="single" w:color="auto" w:sz="4" w:space="0"/>
              <w:right w:val="single" w:color="auto" w:sz="4" w:space="0"/>
            </w:tcBorders>
            <w:shd w:val="clear" w:color="000000" w:fill="FFFFFF"/>
            <w:vAlign w:val="center"/>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38,387.1</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Fp1c</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88</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10.77</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5,168.9</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51,689</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Fp1c</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224</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19.69</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9,449.3</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94,493</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Fp1c</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352</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43.08</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20,675.5</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206,755</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Fp1c</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64</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448</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36.71</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17,618.6</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176,186</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88</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10.77</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5,168.9</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51,689</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224</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19.69</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9,449.3</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94,493</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32</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352</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43.08</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20,675.5</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206,755</w:t>
            </w:r>
          </w:p>
        </w:tc>
      </w:tr>
      <w:tr>
        <w:tblPrEx>
          <w:tblCellMar>
            <w:top w:w="0" w:type="dxa"/>
            <w:left w:w="108" w:type="dxa"/>
            <w:bottom w:w="0" w:type="dxa"/>
            <w:right w:w="108" w:type="dxa"/>
          </w:tblCellMar>
        </w:tblPrEx>
        <w:trPr>
          <w:trHeight w:val="460" w:hRule="atLeast"/>
        </w:trPr>
        <w:tc>
          <w:tcPr>
            <w:tcW w:w="1838" w:type="dxa"/>
            <w:tcBorders>
              <w:top w:val="nil"/>
              <w:left w:val="single" w:color="auto" w:sz="4" w:space="0"/>
              <w:bottom w:val="single" w:color="auto" w:sz="4" w:space="0"/>
              <w:right w:val="single" w:color="auto" w:sz="4" w:space="0"/>
            </w:tcBorders>
            <w:shd w:val="clear" w:color="000000" w:fill="FFFFFF"/>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FPGA</w:t>
            </w:r>
            <w:r>
              <w:rPr>
                <w:rFonts w:hint="eastAsia"/>
                <w:color w:val="000000" w:themeColor="text1"/>
                <w:sz w:val="18"/>
                <w:szCs w:val="18"/>
                <w14:textFill>
                  <w14:solidFill>
                    <w14:schemeClr w14:val="tx1"/>
                  </w14:solidFill>
                </w14:textFill>
              </w:rPr>
              <w:t>加速型</w:t>
            </w:r>
            <w:r>
              <w:rPr>
                <w:color w:val="000000" w:themeColor="text1"/>
                <w:sz w:val="18"/>
                <w:szCs w:val="18"/>
                <w14:textFill>
                  <w14:solidFill>
                    <w14:schemeClr w14:val="tx1"/>
                  </w14:solidFill>
                </w14:textFill>
              </w:rPr>
              <w:t xml:space="preserve"> Fp1</w:t>
            </w:r>
          </w:p>
        </w:tc>
        <w:tc>
          <w:tcPr>
            <w:tcW w:w="1418"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64</w:t>
            </w:r>
          </w:p>
        </w:tc>
        <w:tc>
          <w:tcPr>
            <w:tcW w:w="1275" w:type="dxa"/>
            <w:tcBorders>
              <w:top w:val="nil"/>
              <w:left w:val="nil"/>
              <w:bottom w:val="single" w:color="auto" w:sz="4" w:space="0"/>
              <w:right w:val="single" w:color="auto" w:sz="4" w:space="0"/>
            </w:tcBorders>
            <w:shd w:val="clear" w:color="000000" w:fill="FFFFFF"/>
          </w:tcPr>
          <w:p>
            <w:pPr>
              <w:jc w:val="center"/>
              <w:rPr>
                <w:rFonts w:cs="Calibri Light"/>
                <w:color w:val="000000" w:themeColor="text1"/>
                <w:sz w:val="18"/>
                <w:szCs w:val="18"/>
                <w14:textFill>
                  <w14:solidFill>
                    <w14:schemeClr w14:val="tx1"/>
                  </w14:solidFill>
                </w14:textFill>
              </w:rPr>
            </w:pPr>
            <w:r>
              <w:rPr>
                <w:rFonts w:cs="Calibri Light"/>
                <w:color w:val="000000" w:themeColor="text1"/>
                <w:sz w:val="18"/>
                <w:szCs w:val="18"/>
                <w14:textFill>
                  <w14:solidFill>
                    <w14:schemeClr w14:val="tx1"/>
                  </w14:solidFill>
                </w14:textFill>
              </w:rPr>
              <w:t>448</w:t>
            </w:r>
          </w:p>
        </w:tc>
        <w:tc>
          <w:tcPr>
            <w:tcW w:w="851"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36.71</w:t>
            </w:r>
          </w:p>
        </w:tc>
        <w:tc>
          <w:tcPr>
            <w:tcW w:w="1276"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17,618.6</w:t>
            </w:r>
          </w:p>
        </w:tc>
        <w:tc>
          <w:tcPr>
            <w:tcW w:w="1559" w:type="dxa"/>
            <w:tcBorders>
              <w:top w:val="nil"/>
              <w:left w:val="nil"/>
              <w:bottom w:val="single" w:color="auto" w:sz="4" w:space="0"/>
              <w:right w:val="single" w:color="auto" w:sz="4" w:space="0"/>
            </w:tcBorders>
            <w:shd w:val="clear" w:color="000000" w:fill="FFFFFF"/>
          </w:tcPr>
          <w:p>
            <w:pPr>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176,186</w:t>
            </w:r>
          </w:p>
        </w:tc>
      </w:tr>
    </w:tbl>
    <w:p>
      <w:pPr>
        <w:rPr>
          <w:sz w:val="18"/>
          <w:szCs w:val="18"/>
        </w:rPr>
      </w:pPr>
    </w:p>
    <w:p>
      <w:pPr>
        <w:pStyle w:val="3"/>
        <w:spacing w:before="156" w:after="156"/>
      </w:pPr>
      <w:r>
        <w:t>云硬盘服务</w:t>
      </w:r>
    </w:p>
    <w:tbl>
      <w:tblPr>
        <w:tblStyle w:val="34"/>
        <w:tblpPr w:leftFromText="180" w:rightFromText="180" w:vertAnchor="text" w:tblpY="1"/>
        <w:tblOverlap w:val="never"/>
        <w:tblW w:w="82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135"/>
        <w:gridCol w:w="1134"/>
        <w:gridCol w:w="396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218" w:type="dxa"/>
            <w:gridSpan w:val="5"/>
            <w:tcBorders>
              <w:bottom w:val="single" w:color="auto" w:sz="4" w:space="0"/>
            </w:tcBorders>
            <w:shd w:val="clear" w:color="auto" w:fill="D8D8D8" w:themeFill="background1" w:themeFillShade="D9"/>
            <w:vAlign w:val="center"/>
          </w:tcPr>
          <w:p>
            <w:pPr>
              <w:jc w:val="center"/>
              <w:rPr>
                <w:b/>
                <w:bCs/>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云硬盘服务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1129" w:type="dxa"/>
            <w:shd w:val="clear" w:color="auto" w:fill="auto"/>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产品大类</w:t>
            </w:r>
          </w:p>
        </w:tc>
        <w:tc>
          <w:tcPr>
            <w:tcW w:w="1135" w:type="dxa"/>
            <w:shd w:val="clear" w:color="auto" w:fill="auto"/>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产品小类</w:t>
            </w:r>
          </w:p>
        </w:tc>
        <w:tc>
          <w:tcPr>
            <w:tcW w:w="1134" w:type="dxa"/>
            <w:shd w:val="clear" w:color="auto" w:fill="auto"/>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磁盘规格</w:t>
            </w:r>
          </w:p>
        </w:tc>
        <w:tc>
          <w:tcPr>
            <w:tcW w:w="3969" w:type="dxa"/>
            <w:shd w:val="clear" w:color="auto" w:fill="auto"/>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性能描述（以40GB为例）</w:t>
            </w:r>
          </w:p>
        </w:tc>
        <w:tc>
          <w:tcPr>
            <w:tcW w:w="851" w:type="dxa"/>
            <w:shd w:val="clear" w:color="auto" w:fill="auto"/>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2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存储</w:t>
            </w:r>
          </w:p>
        </w:tc>
        <w:tc>
          <w:tcPr>
            <w:tcW w:w="1135"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云硬盘存储</w:t>
            </w:r>
          </w:p>
        </w:tc>
        <w:tc>
          <w:tcPr>
            <w:tcW w:w="1134" w:type="dxa"/>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高</w:t>
            </w:r>
            <w:r>
              <w:rPr>
                <w:rFonts w:hint="eastAsia"/>
                <w:color w:val="000000" w:themeColor="text1"/>
                <w:sz w:val="18"/>
                <w:szCs w:val="18"/>
                <w14:textFill>
                  <w14:solidFill>
                    <w14:schemeClr w14:val="tx1"/>
                  </w14:solidFill>
                </w14:textFill>
              </w:rPr>
              <w:t>I</w:t>
            </w:r>
            <w:r>
              <w:rPr>
                <w:color w:val="000000" w:themeColor="text1"/>
                <w:sz w:val="18"/>
                <w:szCs w:val="18"/>
                <w14:textFill>
                  <w14:solidFill>
                    <w14:schemeClr w14:val="tx1"/>
                  </w14:solidFill>
                </w14:textFill>
              </w:rPr>
              <w:t>O</w:t>
            </w:r>
          </w:p>
        </w:tc>
        <w:tc>
          <w:tcPr>
            <w:tcW w:w="396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IOPS上限</w:t>
            </w:r>
            <w:r>
              <w:rPr>
                <w:rFonts w:hint="eastAsia"/>
                <w:color w:val="000000" w:themeColor="text1"/>
                <w:sz w:val="18"/>
                <w:szCs w:val="18"/>
                <w14:textFill>
                  <w14:solidFill>
                    <w14:schemeClr w14:val="tx1"/>
                  </w14:solidFill>
                </w14:textFill>
              </w:rPr>
              <w:tab/>
            </w:r>
            <w:r>
              <w:rPr>
                <w:color w:val="000000" w:themeColor="text1"/>
                <w:sz w:val="18"/>
                <w:szCs w:val="18"/>
                <w14:textFill>
                  <w14:solidFill>
                    <w14:schemeClr w14:val="tx1"/>
                  </w14:solidFill>
                </w14:textFill>
              </w:rPr>
              <w:t>1,500/5,000</w:t>
            </w:r>
          </w:p>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高IO磁盘类型6 IOPS每GB；该磁盘IOPS上限1,500，IOPS突发上限5,000</w:t>
            </w:r>
          </w:p>
        </w:tc>
        <w:tc>
          <w:tcPr>
            <w:tcW w:w="851" w:type="dxa"/>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3.5</w:t>
            </w:r>
            <w:r>
              <w:rPr>
                <w:rFonts w:hint="eastAsia"/>
                <w:color w:val="000000" w:themeColor="text1"/>
                <w:sz w:val="18"/>
                <w:szCs w:val="18"/>
                <w14:textFill>
                  <w14:solidFill>
                    <w14:schemeClr w14:val="tx1"/>
                  </w14:solidFill>
                </w14:textFill>
              </w:rPr>
              <w:t>元/G/年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2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存储</w:t>
            </w:r>
          </w:p>
        </w:tc>
        <w:tc>
          <w:tcPr>
            <w:tcW w:w="1135"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云硬盘存储</w:t>
            </w:r>
          </w:p>
        </w:tc>
        <w:tc>
          <w:tcPr>
            <w:tcW w:w="1134"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通用型</w:t>
            </w:r>
            <w:r>
              <w:rPr>
                <w:color w:val="000000" w:themeColor="text1"/>
                <w:sz w:val="18"/>
                <w:szCs w:val="18"/>
                <w14:textFill>
                  <w14:solidFill>
                    <w14:schemeClr w14:val="tx1"/>
                  </w14:solidFill>
                </w14:textFill>
              </w:rPr>
              <w:t>SSD</w:t>
            </w:r>
          </w:p>
        </w:tc>
        <w:tc>
          <w:tcPr>
            <w:tcW w:w="396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IOPS上限</w:t>
            </w:r>
            <w:r>
              <w:rPr>
                <w:rFonts w:hint="eastAsia"/>
                <w:color w:val="000000" w:themeColor="text1"/>
                <w:sz w:val="18"/>
                <w:szCs w:val="18"/>
                <w14:textFill>
                  <w14:solidFill>
                    <w14:schemeClr w14:val="tx1"/>
                  </w14:solidFill>
                </w14:textFill>
              </w:rPr>
              <w:tab/>
            </w:r>
            <w:r>
              <w:rPr>
                <w:rFonts w:hint="eastAsia"/>
                <w:color w:val="000000" w:themeColor="text1"/>
                <w:sz w:val="18"/>
                <w:szCs w:val="18"/>
                <w14:textFill>
                  <w14:solidFill>
                    <w14:schemeClr w14:val="tx1"/>
                  </w14:solidFill>
                </w14:textFill>
              </w:rPr>
              <w:t>1,820</w:t>
            </w:r>
            <w:r>
              <w:rPr>
                <w:color w:val="000000" w:themeColor="text1"/>
                <w:sz w:val="18"/>
                <w:szCs w:val="18"/>
                <w14:textFill>
                  <w14:solidFill>
                    <w14:schemeClr w14:val="tx1"/>
                  </w14:solidFill>
                </w14:textFill>
              </w:rPr>
              <w:t>/8,000</w:t>
            </w:r>
          </w:p>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通用型</w:t>
            </w:r>
            <w:r>
              <w:rPr>
                <w:color w:val="000000" w:themeColor="text1"/>
                <w:sz w:val="18"/>
                <w:szCs w:val="18"/>
                <w14:textFill>
                  <w14:solidFill>
                    <w14:schemeClr w14:val="tx1"/>
                  </w14:solidFill>
                </w14:textFill>
              </w:rPr>
              <w:t>SSD</w:t>
            </w:r>
            <w:r>
              <w:rPr>
                <w:rFonts w:hint="eastAsia"/>
                <w:color w:val="000000" w:themeColor="text1"/>
                <w:sz w:val="18"/>
                <w:szCs w:val="18"/>
                <w14:textFill>
                  <w14:solidFill>
                    <w14:schemeClr w14:val="tx1"/>
                  </w14:solidFill>
                </w14:textFill>
              </w:rPr>
              <w:t>磁盘类型8 IOPS每GB；该磁盘IOPS上限1,820，IOPS突发上限8,000。</w:t>
            </w:r>
          </w:p>
        </w:tc>
        <w:tc>
          <w:tcPr>
            <w:tcW w:w="851" w:type="dxa"/>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7</w:t>
            </w:r>
            <w:r>
              <w:rPr>
                <w:rFonts w:hint="eastAsia"/>
                <w:color w:val="000000" w:themeColor="text1"/>
                <w:sz w:val="18"/>
                <w:szCs w:val="18"/>
                <w14:textFill>
                  <w14:solidFill>
                    <w14:schemeClr w14:val="tx1"/>
                  </w14:solidFill>
                </w14:textFill>
              </w:rPr>
              <w:t>元/</w:t>
            </w:r>
            <w:r>
              <w:rPr>
                <w:color w:val="000000" w:themeColor="text1"/>
                <w:sz w:val="18"/>
                <w:szCs w:val="18"/>
                <w14:textFill>
                  <w14:solidFill>
                    <w14:schemeClr w14:val="tx1"/>
                  </w14:solidFill>
                </w14:textFill>
              </w:rPr>
              <w:t>G</w:t>
            </w:r>
            <w:r>
              <w:rPr>
                <w:rFonts w:hint="eastAsia"/>
                <w:color w:val="000000" w:themeColor="text1"/>
                <w:sz w:val="18"/>
                <w:szCs w:val="18"/>
                <w14:textFill>
                  <w14:solidFill>
                    <w14:schemeClr w14:val="tx1"/>
                  </w14:solidFill>
                </w14:textFill>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12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存储</w:t>
            </w:r>
          </w:p>
        </w:tc>
        <w:tc>
          <w:tcPr>
            <w:tcW w:w="1135"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云硬盘存储</w:t>
            </w:r>
          </w:p>
        </w:tc>
        <w:tc>
          <w:tcPr>
            <w:tcW w:w="1134"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超高I</w:t>
            </w:r>
            <w:r>
              <w:rPr>
                <w:color w:val="000000" w:themeColor="text1"/>
                <w:sz w:val="18"/>
                <w:szCs w:val="18"/>
                <w14:textFill>
                  <w14:solidFill>
                    <w14:schemeClr w14:val="tx1"/>
                  </w14:solidFill>
                </w14:textFill>
              </w:rPr>
              <w:t>O</w:t>
            </w:r>
          </w:p>
        </w:tc>
        <w:tc>
          <w:tcPr>
            <w:tcW w:w="3969"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IOPS上限</w:t>
            </w:r>
            <w:r>
              <w:rPr>
                <w:rFonts w:hint="eastAsia"/>
                <w:color w:val="000000" w:themeColor="text1"/>
                <w:sz w:val="18"/>
                <w:szCs w:val="18"/>
                <w14:textFill>
                  <w14:solidFill>
                    <w14:schemeClr w14:val="tx1"/>
                  </w14:solidFill>
                </w14:textFill>
              </w:rPr>
              <w:tab/>
            </w:r>
            <w:r>
              <w:rPr>
                <w:color w:val="000000" w:themeColor="text1"/>
                <w:sz w:val="18"/>
                <w:szCs w:val="18"/>
                <w14:textFill>
                  <w14:solidFill>
                    <w14:schemeClr w14:val="tx1"/>
                  </w14:solidFill>
                </w14:textFill>
              </w:rPr>
              <w:t>3,500/16,000</w:t>
            </w:r>
          </w:p>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超高IO磁盘类型50 IOPS每GB；该磁盘IOPS上限3,500，IOPS突发上限16,000。</w:t>
            </w:r>
          </w:p>
        </w:tc>
        <w:tc>
          <w:tcPr>
            <w:tcW w:w="851" w:type="dxa"/>
            <w:vAlign w:val="center"/>
          </w:tcPr>
          <w:p>
            <w:pP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10</w:t>
            </w:r>
            <w:r>
              <w:rPr>
                <w:rFonts w:hint="eastAsia"/>
                <w:color w:val="000000" w:themeColor="text1"/>
                <w:sz w:val="18"/>
                <w:szCs w:val="18"/>
                <w14:textFill>
                  <w14:solidFill>
                    <w14:schemeClr w14:val="tx1"/>
                  </w14:solidFill>
                </w14:textFill>
              </w:rPr>
              <w:t>元/</w:t>
            </w:r>
            <w:r>
              <w:rPr>
                <w:color w:val="000000" w:themeColor="text1"/>
                <w:sz w:val="18"/>
                <w:szCs w:val="18"/>
                <w14:textFill>
                  <w14:solidFill>
                    <w14:schemeClr w14:val="tx1"/>
                  </w14:solidFill>
                </w14:textFill>
              </w:rPr>
              <w:t>G</w:t>
            </w:r>
            <w:r>
              <w:rPr>
                <w:rFonts w:hint="eastAsia"/>
                <w:color w:val="000000" w:themeColor="text1"/>
                <w:sz w:val="18"/>
                <w:szCs w:val="18"/>
                <w14:textFill>
                  <w14:solidFill>
                    <w14:schemeClr w14:val="tx1"/>
                  </w14:solidFill>
                </w14:textFill>
              </w:rPr>
              <w:t>/年</w:t>
            </w:r>
          </w:p>
        </w:tc>
      </w:tr>
    </w:tbl>
    <w:p>
      <w:pPr>
        <w:pStyle w:val="3"/>
        <w:spacing w:before="156" w:after="156"/>
      </w:pPr>
      <w:r>
        <w:t>对象存储服务</w:t>
      </w:r>
    </w:p>
    <w:tbl>
      <w:tblPr>
        <w:tblStyle w:val="34"/>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276"/>
        <w:gridCol w:w="1276"/>
        <w:gridCol w:w="1417"/>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8217" w:type="dxa"/>
            <w:gridSpan w:val="6"/>
            <w:tcBorders>
              <w:bottom w:val="single" w:color="auto" w:sz="4" w:space="0"/>
            </w:tcBorders>
            <w:shd w:val="clear" w:color="auto" w:fill="D8D8D8" w:themeFill="background1" w:themeFillShade="D9"/>
            <w:vAlign w:val="center"/>
          </w:tcPr>
          <w:p>
            <w:pPr>
              <w:jc w:val="center"/>
              <w:rPr>
                <w:color w:val="000000" w:themeColor="text1"/>
                <w:sz w:val="18"/>
                <w:szCs w:val="18"/>
                <w14:textFill>
                  <w14:solidFill>
                    <w14:schemeClr w14:val="tx1"/>
                  </w14:solidFill>
                </w14:textFill>
              </w:rPr>
            </w:pPr>
            <w:r>
              <w:rPr>
                <w:rFonts w:hint="eastAsia"/>
                <w:b/>
                <w:bCs/>
                <w:color w:val="000000" w:themeColor="text1"/>
                <w:sz w:val="18"/>
                <w:szCs w:val="18"/>
                <w14:textFill>
                  <w14:solidFill>
                    <w14:schemeClr w14:val="tx1"/>
                  </w14:solidFill>
                </w14:textFill>
              </w:rPr>
              <w:t>对象存储服务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1838"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存储包规格</w:t>
            </w:r>
          </w:p>
        </w:tc>
        <w:tc>
          <w:tcPr>
            <w:tcW w:w="1276"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包月</w:t>
            </w:r>
          </w:p>
        </w:tc>
        <w:tc>
          <w:tcPr>
            <w:tcW w:w="1276"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包1年</w:t>
            </w:r>
          </w:p>
        </w:tc>
        <w:tc>
          <w:tcPr>
            <w:tcW w:w="1417"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包2年</w:t>
            </w:r>
          </w:p>
        </w:tc>
        <w:tc>
          <w:tcPr>
            <w:tcW w:w="1276"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包3年</w:t>
            </w:r>
          </w:p>
        </w:tc>
        <w:tc>
          <w:tcPr>
            <w:tcW w:w="1134" w:type="dxa"/>
            <w:shd w:val="clear" w:color="auto" w:fill="auto"/>
            <w:vAlign w:val="center"/>
          </w:tcPr>
          <w:p>
            <w:pPr>
              <w:jc w:val="cente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40GB</w:t>
            </w:r>
          </w:p>
        </w:tc>
        <w:tc>
          <w:tcPr>
            <w:tcW w:w="1276" w:type="dxa"/>
            <w:vAlign w:val="center"/>
          </w:tcPr>
          <w:p>
            <w:pPr>
              <w:jc w:val="center"/>
              <w:rPr>
                <w:color w:val="000000"/>
                <w:sz w:val="18"/>
                <w:szCs w:val="18"/>
              </w:rPr>
            </w:pPr>
            <w:r>
              <w:rPr>
                <w:rFonts w:hint="eastAsia"/>
                <w:color w:val="000000"/>
                <w:sz w:val="18"/>
                <w:szCs w:val="18"/>
              </w:rPr>
              <w:t>1</w:t>
            </w:r>
          </w:p>
        </w:tc>
        <w:tc>
          <w:tcPr>
            <w:tcW w:w="1276" w:type="dxa"/>
            <w:vAlign w:val="center"/>
          </w:tcPr>
          <w:p>
            <w:pPr>
              <w:jc w:val="center"/>
              <w:rPr>
                <w:color w:val="000000"/>
                <w:sz w:val="18"/>
                <w:szCs w:val="18"/>
              </w:rPr>
            </w:pPr>
            <w:r>
              <w:rPr>
                <w:rFonts w:hint="eastAsia"/>
                <w:color w:val="000000"/>
                <w:sz w:val="18"/>
                <w:szCs w:val="18"/>
              </w:rPr>
              <w:t>9</w:t>
            </w:r>
          </w:p>
        </w:tc>
        <w:tc>
          <w:tcPr>
            <w:tcW w:w="1417" w:type="dxa"/>
            <w:vAlign w:val="center"/>
          </w:tcPr>
          <w:p>
            <w:pPr>
              <w:jc w:val="center"/>
              <w:rPr>
                <w:color w:val="000000"/>
                <w:sz w:val="18"/>
                <w:szCs w:val="18"/>
              </w:rPr>
            </w:pPr>
            <w:r>
              <w:rPr>
                <w:rFonts w:hint="eastAsia"/>
                <w:color w:val="000000"/>
                <w:sz w:val="18"/>
                <w:szCs w:val="18"/>
              </w:rPr>
              <w:t>18</w:t>
            </w:r>
          </w:p>
        </w:tc>
        <w:tc>
          <w:tcPr>
            <w:tcW w:w="1276" w:type="dxa"/>
            <w:vAlign w:val="center"/>
          </w:tcPr>
          <w:p>
            <w:pPr>
              <w:jc w:val="center"/>
              <w:rPr>
                <w:color w:val="000000"/>
                <w:sz w:val="18"/>
                <w:szCs w:val="18"/>
              </w:rPr>
            </w:pPr>
            <w:r>
              <w:rPr>
                <w:rFonts w:hint="eastAsia"/>
                <w:color w:val="000000"/>
                <w:sz w:val="18"/>
                <w:szCs w:val="18"/>
              </w:rPr>
              <w:t>27</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100GB</w:t>
            </w:r>
          </w:p>
        </w:tc>
        <w:tc>
          <w:tcPr>
            <w:tcW w:w="1276" w:type="dxa"/>
            <w:vAlign w:val="center"/>
          </w:tcPr>
          <w:p>
            <w:pPr>
              <w:jc w:val="center"/>
              <w:rPr>
                <w:color w:val="000000"/>
                <w:sz w:val="18"/>
                <w:szCs w:val="18"/>
              </w:rPr>
            </w:pPr>
            <w:r>
              <w:rPr>
                <w:rFonts w:hint="eastAsia"/>
                <w:color w:val="000000"/>
                <w:sz w:val="18"/>
                <w:szCs w:val="18"/>
              </w:rPr>
              <w:t>9</w:t>
            </w:r>
          </w:p>
        </w:tc>
        <w:tc>
          <w:tcPr>
            <w:tcW w:w="1276" w:type="dxa"/>
            <w:vAlign w:val="center"/>
          </w:tcPr>
          <w:p>
            <w:pPr>
              <w:jc w:val="center"/>
              <w:rPr>
                <w:color w:val="000000"/>
                <w:sz w:val="18"/>
                <w:szCs w:val="18"/>
              </w:rPr>
            </w:pPr>
            <w:r>
              <w:rPr>
                <w:rFonts w:hint="eastAsia"/>
                <w:color w:val="000000"/>
                <w:sz w:val="18"/>
                <w:szCs w:val="18"/>
              </w:rPr>
              <w:t>81</w:t>
            </w:r>
          </w:p>
        </w:tc>
        <w:tc>
          <w:tcPr>
            <w:tcW w:w="1417" w:type="dxa"/>
            <w:vAlign w:val="center"/>
          </w:tcPr>
          <w:p>
            <w:pPr>
              <w:jc w:val="center"/>
              <w:rPr>
                <w:color w:val="000000"/>
                <w:sz w:val="18"/>
                <w:szCs w:val="18"/>
              </w:rPr>
            </w:pPr>
            <w:r>
              <w:rPr>
                <w:rFonts w:hint="eastAsia"/>
                <w:color w:val="000000"/>
                <w:sz w:val="18"/>
                <w:szCs w:val="18"/>
              </w:rPr>
              <w:t>162</w:t>
            </w:r>
          </w:p>
        </w:tc>
        <w:tc>
          <w:tcPr>
            <w:tcW w:w="1276" w:type="dxa"/>
            <w:vAlign w:val="center"/>
          </w:tcPr>
          <w:p>
            <w:pPr>
              <w:jc w:val="center"/>
              <w:rPr>
                <w:color w:val="000000"/>
                <w:sz w:val="18"/>
                <w:szCs w:val="18"/>
              </w:rPr>
            </w:pPr>
            <w:r>
              <w:rPr>
                <w:rFonts w:hint="eastAsia"/>
                <w:color w:val="000000"/>
                <w:sz w:val="18"/>
                <w:szCs w:val="18"/>
              </w:rPr>
              <w:t>243</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500GB</w:t>
            </w:r>
          </w:p>
        </w:tc>
        <w:tc>
          <w:tcPr>
            <w:tcW w:w="1276" w:type="dxa"/>
            <w:vAlign w:val="center"/>
          </w:tcPr>
          <w:p>
            <w:pPr>
              <w:jc w:val="center"/>
              <w:rPr>
                <w:color w:val="000000"/>
                <w:sz w:val="18"/>
                <w:szCs w:val="18"/>
              </w:rPr>
            </w:pPr>
            <w:r>
              <w:rPr>
                <w:rFonts w:hint="eastAsia"/>
                <w:color w:val="000000"/>
                <w:sz w:val="18"/>
                <w:szCs w:val="18"/>
              </w:rPr>
              <w:t>45</w:t>
            </w:r>
          </w:p>
        </w:tc>
        <w:tc>
          <w:tcPr>
            <w:tcW w:w="1276" w:type="dxa"/>
            <w:vAlign w:val="center"/>
          </w:tcPr>
          <w:p>
            <w:pPr>
              <w:jc w:val="center"/>
              <w:rPr>
                <w:color w:val="000000"/>
                <w:sz w:val="18"/>
                <w:szCs w:val="18"/>
              </w:rPr>
            </w:pPr>
            <w:r>
              <w:rPr>
                <w:rFonts w:hint="eastAsia"/>
                <w:color w:val="000000"/>
                <w:sz w:val="18"/>
                <w:szCs w:val="18"/>
              </w:rPr>
              <w:t>405</w:t>
            </w:r>
          </w:p>
        </w:tc>
        <w:tc>
          <w:tcPr>
            <w:tcW w:w="1417" w:type="dxa"/>
            <w:vAlign w:val="center"/>
          </w:tcPr>
          <w:p>
            <w:pPr>
              <w:jc w:val="center"/>
              <w:rPr>
                <w:color w:val="000000"/>
                <w:sz w:val="18"/>
                <w:szCs w:val="18"/>
              </w:rPr>
            </w:pPr>
            <w:r>
              <w:rPr>
                <w:rFonts w:hint="eastAsia"/>
                <w:color w:val="000000"/>
                <w:sz w:val="18"/>
                <w:szCs w:val="18"/>
              </w:rPr>
              <w:t>810</w:t>
            </w:r>
          </w:p>
        </w:tc>
        <w:tc>
          <w:tcPr>
            <w:tcW w:w="1276" w:type="dxa"/>
            <w:vAlign w:val="center"/>
          </w:tcPr>
          <w:p>
            <w:pPr>
              <w:jc w:val="center"/>
              <w:rPr>
                <w:color w:val="000000"/>
                <w:sz w:val="18"/>
                <w:szCs w:val="18"/>
              </w:rPr>
            </w:pPr>
            <w:r>
              <w:rPr>
                <w:rFonts w:hint="eastAsia"/>
                <w:color w:val="000000"/>
                <w:sz w:val="18"/>
                <w:szCs w:val="18"/>
              </w:rPr>
              <w:t>1,215</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1TB</w:t>
            </w:r>
          </w:p>
        </w:tc>
        <w:tc>
          <w:tcPr>
            <w:tcW w:w="1276" w:type="dxa"/>
            <w:vAlign w:val="center"/>
          </w:tcPr>
          <w:p>
            <w:pPr>
              <w:jc w:val="center"/>
              <w:rPr>
                <w:color w:val="000000"/>
                <w:sz w:val="18"/>
                <w:szCs w:val="18"/>
              </w:rPr>
            </w:pPr>
            <w:r>
              <w:rPr>
                <w:rFonts w:hint="eastAsia"/>
                <w:color w:val="000000"/>
                <w:sz w:val="18"/>
                <w:szCs w:val="18"/>
              </w:rPr>
              <w:t>92</w:t>
            </w:r>
          </w:p>
        </w:tc>
        <w:tc>
          <w:tcPr>
            <w:tcW w:w="1276" w:type="dxa"/>
            <w:vAlign w:val="center"/>
          </w:tcPr>
          <w:p>
            <w:pPr>
              <w:jc w:val="center"/>
              <w:rPr>
                <w:color w:val="000000"/>
                <w:sz w:val="18"/>
                <w:szCs w:val="18"/>
              </w:rPr>
            </w:pPr>
            <w:r>
              <w:rPr>
                <w:rFonts w:hint="eastAsia"/>
                <w:color w:val="000000"/>
                <w:sz w:val="18"/>
                <w:szCs w:val="18"/>
              </w:rPr>
              <w:t>828</w:t>
            </w:r>
          </w:p>
        </w:tc>
        <w:tc>
          <w:tcPr>
            <w:tcW w:w="1417" w:type="dxa"/>
            <w:vAlign w:val="center"/>
          </w:tcPr>
          <w:p>
            <w:pPr>
              <w:jc w:val="center"/>
              <w:rPr>
                <w:color w:val="000000"/>
                <w:sz w:val="18"/>
                <w:szCs w:val="18"/>
              </w:rPr>
            </w:pPr>
            <w:r>
              <w:rPr>
                <w:rFonts w:hint="eastAsia"/>
                <w:color w:val="000000"/>
                <w:sz w:val="18"/>
                <w:szCs w:val="18"/>
              </w:rPr>
              <w:t>1,656</w:t>
            </w:r>
          </w:p>
        </w:tc>
        <w:tc>
          <w:tcPr>
            <w:tcW w:w="1276" w:type="dxa"/>
            <w:vAlign w:val="center"/>
          </w:tcPr>
          <w:p>
            <w:pPr>
              <w:jc w:val="center"/>
              <w:rPr>
                <w:color w:val="000000"/>
                <w:sz w:val="18"/>
                <w:szCs w:val="18"/>
              </w:rPr>
            </w:pPr>
            <w:r>
              <w:rPr>
                <w:rFonts w:hint="eastAsia"/>
                <w:color w:val="000000"/>
                <w:sz w:val="18"/>
                <w:szCs w:val="18"/>
              </w:rPr>
              <w:t>2484</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2TB</w:t>
            </w:r>
          </w:p>
        </w:tc>
        <w:tc>
          <w:tcPr>
            <w:tcW w:w="1276" w:type="dxa"/>
            <w:vAlign w:val="center"/>
          </w:tcPr>
          <w:p>
            <w:pPr>
              <w:jc w:val="center"/>
              <w:rPr>
                <w:color w:val="000000"/>
                <w:sz w:val="18"/>
                <w:szCs w:val="18"/>
              </w:rPr>
            </w:pPr>
            <w:r>
              <w:rPr>
                <w:rFonts w:hint="eastAsia"/>
                <w:color w:val="000000"/>
                <w:sz w:val="18"/>
                <w:szCs w:val="18"/>
              </w:rPr>
              <w:t>182</w:t>
            </w:r>
          </w:p>
        </w:tc>
        <w:tc>
          <w:tcPr>
            <w:tcW w:w="1276" w:type="dxa"/>
            <w:vAlign w:val="center"/>
          </w:tcPr>
          <w:p>
            <w:pPr>
              <w:jc w:val="center"/>
              <w:rPr>
                <w:color w:val="000000"/>
                <w:sz w:val="18"/>
                <w:szCs w:val="18"/>
              </w:rPr>
            </w:pPr>
            <w:r>
              <w:rPr>
                <w:rFonts w:hint="eastAsia"/>
                <w:color w:val="000000"/>
                <w:sz w:val="18"/>
                <w:szCs w:val="18"/>
              </w:rPr>
              <w:t>1638</w:t>
            </w:r>
          </w:p>
        </w:tc>
        <w:tc>
          <w:tcPr>
            <w:tcW w:w="1417" w:type="dxa"/>
            <w:vAlign w:val="center"/>
          </w:tcPr>
          <w:p>
            <w:pPr>
              <w:jc w:val="center"/>
              <w:rPr>
                <w:color w:val="000000"/>
                <w:sz w:val="18"/>
                <w:szCs w:val="18"/>
              </w:rPr>
            </w:pPr>
            <w:r>
              <w:rPr>
                <w:rFonts w:hint="eastAsia"/>
                <w:color w:val="000000"/>
                <w:sz w:val="18"/>
                <w:szCs w:val="18"/>
              </w:rPr>
              <w:t>3276</w:t>
            </w:r>
          </w:p>
        </w:tc>
        <w:tc>
          <w:tcPr>
            <w:tcW w:w="1276" w:type="dxa"/>
            <w:vAlign w:val="center"/>
          </w:tcPr>
          <w:p>
            <w:pPr>
              <w:jc w:val="center"/>
              <w:rPr>
                <w:color w:val="000000"/>
                <w:sz w:val="18"/>
                <w:szCs w:val="18"/>
              </w:rPr>
            </w:pPr>
            <w:r>
              <w:rPr>
                <w:rFonts w:hint="eastAsia"/>
                <w:color w:val="000000"/>
                <w:sz w:val="18"/>
                <w:szCs w:val="18"/>
              </w:rPr>
              <w:t>4914</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5TB</w:t>
            </w:r>
          </w:p>
        </w:tc>
        <w:tc>
          <w:tcPr>
            <w:tcW w:w="1276" w:type="dxa"/>
            <w:vAlign w:val="center"/>
          </w:tcPr>
          <w:p>
            <w:pPr>
              <w:jc w:val="center"/>
              <w:rPr>
                <w:color w:val="000000"/>
                <w:sz w:val="18"/>
                <w:szCs w:val="18"/>
              </w:rPr>
            </w:pPr>
            <w:r>
              <w:rPr>
                <w:rFonts w:hint="eastAsia"/>
                <w:color w:val="000000"/>
                <w:sz w:val="18"/>
                <w:szCs w:val="18"/>
              </w:rPr>
              <w:t>456</w:t>
            </w:r>
          </w:p>
        </w:tc>
        <w:tc>
          <w:tcPr>
            <w:tcW w:w="1276" w:type="dxa"/>
            <w:vAlign w:val="center"/>
          </w:tcPr>
          <w:p>
            <w:pPr>
              <w:jc w:val="center"/>
              <w:rPr>
                <w:color w:val="000000"/>
                <w:sz w:val="18"/>
                <w:szCs w:val="18"/>
              </w:rPr>
            </w:pPr>
            <w:r>
              <w:rPr>
                <w:rFonts w:hint="eastAsia"/>
                <w:color w:val="000000"/>
                <w:sz w:val="18"/>
                <w:szCs w:val="18"/>
              </w:rPr>
              <w:t>4104</w:t>
            </w:r>
          </w:p>
        </w:tc>
        <w:tc>
          <w:tcPr>
            <w:tcW w:w="1417" w:type="dxa"/>
            <w:vAlign w:val="center"/>
          </w:tcPr>
          <w:p>
            <w:pPr>
              <w:jc w:val="center"/>
              <w:rPr>
                <w:color w:val="000000"/>
                <w:sz w:val="18"/>
                <w:szCs w:val="18"/>
              </w:rPr>
            </w:pPr>
            <w:r>
              <w:rPr>
                <w:rFonts w:hint="eastAsia"/>
                <w:color w:val="000000"/>
                <w:sz w:val="18"/>
                <w:szCs w:val="18"/>
              </w:rPr>
              <w:t>8208</w:t>
            </w:r>
          </w:p>
        </w:tc>
        <w:tc>
          <w:tcPr>
            <w:tcW w:w="1276" w:type="dxa"/>
            <w:vAlign w:val="center"/>
          </w:tcPr>
          <w:p>
            <w:pPr>
              <w:jc w:val="center"/>
              <w:rPr>
                <w:color w:val="000000"/>
                <w:sz w:val="18"/>
                <w:szCs w:val="18"/>
              </w:rPr>
            </w:pPr>
            <w:r>
              <w:rPr>
                <w:rFonts w:hint="eastAsia"/>
                <w:color w:val="000000"/>
                <w:sz w:val="18"/>
                <w:szCs w:val="18"/>
              </w:rPr>
              <w:t>12312</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10TB</w:t>
            </w:r>
          </w:p>
        </w:tc>
        <w:tc>
          <w:tcPr>
            <w:tcW w:w="1276" w:type="dxa"/>
            <w:vAlign w:val="center"/>
          </w:tcPr>
          <w:p>
            <w:pPr>
              <w:jc w:val="center"/>
              <w:rPr>
                <w:color w:val="000000"/>
                <w:sz w:val="18"/>
                <w:szCs w:val="18"/>
              </w:rPr>
            </w:pPr>
            <w:r>
              <w:rPr>
                <w:rFonts w:hint="eastAsia"/>
                <w:color w:val="000000"/>
                <w:sz w:val="18"/>
                <w:szCs w:val="18"/>
              </w:rPr>
              <w:t>912</w:t>
            </w:r>
          </w:p>
        </w:tc>
        <w:tc>
          <w:tcPr>
            <w:tcW w:w="1276" w:type="dxa"/>
            <w:vAlign w:val="center"/>
          </w:tcPr>
          <w:p>
            <w:pPr>
              <w:jc w:val="center"/>
              <w:rPr>
                <w:color w:val="000000"/>
                <w:sz w:val="18"/>
                <w:szCs w:val="18"/>
              </w:rPr>
            </w:pPr>
            <w:r>
              <w:rPr>
                <w:rFonts w:hint="eastAsia"/>
                <w:color w:val="000000"/>
                <w:sz w:val="18"/>
                <w:szCs w:val="18"/>
              </w:rPr>
              <w:t>8208</w:t>
            </w:r>
          </w:p>
        </w:tc>
        <w:tc>
          <w:tcPr>
            <w:tcW w:w="1417" w:type="dxa"/>
            <w:vAlign w:val="center"/>
          </w:tcPr>
          <w:p>
            <w:pPr>
              <w:jc w:val="center"/>
              <w:rPr>
                <w:color w:val="000000"/>
                <w:sz w:val="18"/>
                <w:szCs w:val="18"/>
              </w:rPr>
            </w:pPr>
            <w:r>
              <w:rPr>
                <w:rFonts w:hint="eastAsia"/>
                <w:color w:val="000000"/>
                <w:sz w:val="18"/>
                <w:szCs w:val="18"/>
              </w:rPr>
              <w:t>16416</w:t>
            </w:r>
          </w:p>
        </w:tc>
        <w:tc>
          <w:tcPr>
            <w:tcW w:w="1276" w:type="dxa"/>
            <w:vAlign w:val="center"/>
          </w:tcPr>
          <w:p>
            <w:pPr>
              <w:jc w:val="center"/>
              <w:rPr>
                <w:color w:val="000000"/>
                <w:sz w:val="18"/>
                <w:szCs w:val="18"/>
              </w:rPr>
            </w:pPr>
            <w:r>
              <w:rPr>
                <w:rFonts w:hint="eastAsia"/>
                <w:color w:val="000000"/>
                <w:sz w:val="18"/>
                <w:szCs w:val="18"/>
              </w:rPr>
              <w:t>24624</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20TB</w:t>
            </w:r>
          </w:p>
        </w:tc>
        <w:tc>
          <w:tcPr>
            <w:tcW w:w="1276" w:type="dxa"/>
            <w:vAlign w:val="center"/>
          </w:tcPr>
          <w:p>
            <w:pPr>
              <w:jc w:val="center"/>
              <w:rPr>
                <w:color w:val="000000"/>
                <w:sz w:val="18"/>
                <w:szCs w:val="18"/>
              </w:rPr>
            </w:pPr>
            <w:r>
              <w:rPr>
                <w:rFonts w:hint="eastAsia"/>
                <w:color w:val="000000"/>
                <w:sz w:val="18"/>
                <w:szCs w:val="18"/>
              </w:rPr>
              <w:t>1825</w:t>
            </w:r>
          </w:p>
        </w:tc>
        <w:tc>
          <w:tcPr>
            <w:tcW w:w="1276" w:type="dxa"/>
            <w:vAlign w:val="center"/>
          </w:tcPr>
          <w:p>
            <w:pPr>
              <w:jc w:val="center"/>
              <w:rPr>
                <w:color w:val="000000"/>
                <w:sz w:val="18"/>
                <w:szCs w:val="18"/>
              </w:rPr>
            </w:pPr>
            <w:r>
              <w:rPr>
                <w:rFonts w:hint="eastAsia"/>
                <w:color w:val="000000"/>
                <w:sz w:val="18"/>
                <w:szCs w:val="18"/>
              </w:rPr>
              <w:t>16425</w:t>
            </w:r>
          </w:p>
        </w:tc>
        <w:tc>
          <w:tcPr>
            <w:tcW w:w="1417" w:type="dxa"/>
            <w:vAlign w:val="center"/>
          </w:tcPr>
          <w:p>
            <w:pPr>
              <w:jc w:val="center"/>
              <w:rPr>
                <w:color w:val="000000"/>
                <w:sz w:val="18"/>
                <w:szCs w:val="18"/>
              </w:rPr>
            </w:pPr>
            <w:r>
              <w:rPr>
                <w:rFonts w:hint="eastAsia"/>
                <w:color w:val="000000"/>
                <w:sz w:val="18"/>
                <w:szCs w:val="18"/>
              </w:rPr>
              <w:t>32850</w:t>
            </w:r>
          </w:p>
        </w:tc>
        <w:tc>
          <w:tcPr>
            <w:tcW w:w="1276" w:type="dxa"/>
            <w:vAlign w:val="center"/>
          </w:tcPr>
          <w:p>
            <w:pPr>
              <w:jc w:val="center"/>
              <w:rPr>
                <w:color w:val="000000"/>
                <w:sz w:val="18"/>
                <w:szCs w:val="18"/>
              </w:rPr>
            </w:pPr>
            <w:r>
              <w:rPr>
                <w:rFonts w:hint="eastAsia"/>
                <w:color w:val="000000"/>
                <w:sz w:val="18"/>
                <w:szCs w:val="18"/>
              </w:rPr>
              <w:t>49275</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50TB</w:t>
            </w:r>
          </w:p>
        </w:tc>
        <w:tc>
          <w:tcPr>
            <w:tcW w:w="1276" w:type="dxa"/>
            <w:vAlign w:val="center"/>
          </w:tcPr>
          <w:p>
            <w:pPr>
              <w:jc w:val="center"/>
              <w:rPr>
                <w:color w:val="000000"/>
                <w:sz w:val="18"/>
                <w:szCs w:val="18"/>
              </w:rPr>
            </w:pPr>
            <w:r>
              <w:rPr>
                <w:rFonts w:hint="eastAsia"/>
                <w:color w:val="000000"/>
                <w:sz w:val="18"/>
                <w:szCs w:val="18"/>
              </w:rPr>
              <w:t>4562</w:t>
            </w:r>
          </w:p>
        </w:tc>
        <w:tc>
          <w:tcPr>
            <w:tcW w:w="1276" w:type="dxa"/>
            <w:vAlign w:val="center"/>
          </w:tcPr>
          <w:p>
            <w:pPr>
              <w:jc w:val="center"/>
              <w:rPr>
                <w:color w:val="000000"/>
                <w:sz w:val="18"/>
                <w:szCs w:val="18"/>
              </w:rPr>
            </w:pPr>
            <w:r>
              <w:rPr>
                <w:rFonts w:hint="eastAsia"/>
                <w:color w:val="000000"/>
                <w:sz w:val="18"/>
                <w:szCs w:val="18"/>
              </w:rPr>
              <w:t>41058</w:t>
            </w:r>
          </w:p>
        </w:tc>
        <w:tc>
          <w:tcPr>
            <w:tcW w:w="1417" w:type="dxa"/>
            <w:vAlign w:val="center"/>
          </w:tcPr>
          <w:p>
            <w:pPr>
              <w:jc w:val="center"/>
              <w:rPr>
                <w:color w:val="000000"/>
                <w:sz w:val="18"/>
                <w:szCs w:val="18"/>
              </w:rPr>
            </w:pPr>
            <w:r>
              <w:rPr>
                <w:rFonts w:hint="eastAsia"/>
                <w:color w:val="000000"/>
                <w:sz w:val="18"/>
                <w:szCs w:val="18"/>
              </w:rPr>
              <w:t>82116</w:t>
            </w:r>
          </w:p>
        </w:tc>
        <w:tc>
          <w:tcPr>
            <w:tcW w:w="1276" w:type="dxa"/>
            <w:vAlign w:val="center"/>
          </w:tcPr>
          <w:p>
            <w:pPr>
              <w:jc w:val="center"/>
              <w:rPr>
                <w:color w:val="000000"/>
                <w:sz w:val="18"/>
                <w:szCs w:val="18"/>
              </w:rPr>
            </w:pPr>
            <w:r>
              <w:rPr>
                <w:rFonts w:hint="eastAsia"/>
                <w:color w:val="000000"/>
                <w:sz w:val="18"/>
                <w:szCs w:val="18"/>
              </w:rPr>
              <w:t>123174</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100TB</w:t>
            </w:r>
          </w:p>
        </w:tc>
        <w:tc>
          <w:tcPr>
            <w:tcW w:w="1276" w:type="dxa"/>
            <w:vAlign w:val="center"/>
          </w:tcPr>
          <w:p>
            <w:pPr>
              <w:jc w:val="center"/>
              <w:rPr>
                <w:color w:val="000000"/>
                <w:sz w:val="18"/>
                <w:szCs w:val="18"/>
              </w:rPr>
            </w:pPr>
            <w:r>
              <w:rPr>
                <w:rFonts w:hint="eastAsia"/>
                <w:color w:val="000000"/>
                <w:sz w:val="18"/>
                <w:szCs w:val="18"/>
              </w:rPr>
              <w:t>9124</w:t>
            </w:r>
          </w:p>
        </w:tc>
        <w:tc>
          <w:tcPr>
            <w:tcW w:w="1276" w:type="dxa"/>
            <w:vAlign w:val="center"/>
          </w:tcPr>
          <w:p>
            <w:pPr>
              <w:jc w:val="center"/>
              <w:rPr>
                <w:color w:val="000000"/>
                <w:sz w:val="18"/>
                <w:szCs w:val="18"/>
              </w:rPr>
            </w:pPr>
            <w:r>
              <w:rPr>
                <w:rFonts w:hint="eastAsia"/>
                <w:color w:val="000000"/>
                <w:sz w:val="18"/>
                <w:szCs w:val="18"/>
              </w:rPr>
              <w:t>82116</w:t>
            </w:r>
          </w:p>
        </w:tc>
        <w:tc>
          <w:tcPr>
            <w:tcW w:w="1417" w:type="dxa"/>
            <w:vAlign w:val="center"/>
          </w:tcPr>
          <w:p>
            <w:pPr>
              <w:jc w:val="center"/>
              <w:rPr>
                <w:color w:val="000000"/>
                <w:sz w:val="18"/>
                <w:szCs w:val="18"/>
              </w:rPr>
            </w:pPr>
            <w:r>
              <w:rPr>
                <w:rFonts w:hint="eastAsia"/>
                <w:color w:val="000000"/>
                <w:sz w:val="18"/>
                <w:szCs w:val="18"/>
              </w:rPr>
              <w:t>164232</w:t>
            </w:r>
          </w:p>
        </w:tc>
        <w:tc>
          <w:tcPr>
            <w:tcW w:w="1276" w:type="dxa"/>
            <w:vAlign w:val="center"/>
          </w:tcPr>
          <w:p>
            <w:pPr>
              <w:jc w:val="center"/>
              <w:rPr>
                <w:color w:val="000000"/>
                <w:sz w:val="18"/>
                <w:szCs w:val="18"/>
              </w:rPr>
            </w:pPr>
            <w:r>
              <w:rPr>
                <w:rFonts w:hint="eastAsia"/>
                <w:color w:val="000000"/>
                <w:sz w:val="18"/>
                <w:szCs w:val="18"/>
              </w:rPr>
              <w:t>246348</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200TB</w:t>
            </w:r>
          </w:p>
        </w:tc>
        <w:tc>
          <w:tcPr>
            <w:tcW w:w="1276" w:type="dxa"/>
            <w:vAlign w:val="center"/>
          </w:tcPr>
          <w:p>
            <w:pPr>
              <w:jc w:val="center"/>
              <w:rPr>
                <w:color w:val="000000"/>
                <w:sz w:val="18"/>
                <w:szCs w:val="18"/>
              </w:rPr>
            </w:pPr>
            <w:r>
              <w:rPr>
                <w:rFonts w:hint="eastAsia"/>
                <w:color w:val="000000"/>
                <w:sz w:val="18"/>
                <w:szCs w:val="18"/>
              </w:rPr>
              <w:t>18248</w:t>
            </w:r>
          </w:p>
        </w:tc>
        <w:tc>
          <w:tcPr>
            <w:tcW w:w="1276" w:type="dxa"/>
            <w:vAlign w:val="center"/>
          </w:tcPr>
          <w:p>
            <w:pPr>
              <w:jc w:val="center"/>
              <w:rPr>
                <w:color w:val="000000"/>
                <w:sz w:val="18"/>
                <w:szCs w:val="18"/>
              </w:rPr>
            </w:pPr>
            <w:r>
              <w:rPr>
                <w:rFonts w:hint="eastAsia"/>
                <w:color w:val="000000"/>
                <w:sz w:val="18"/>
                <w:szCs w:val="18"/>
              </w:rPr>
              <w:t>164232</w:t>
            </w:r>
          </w:p>
        </w:tc>
        <w:tc>
          <w:tcPr>
            <w:tcW w:w="1417" w:type="dxa"/>
            <w:vAlign w:val="center"/>
          </w:tcPr>
          <w:p>
            <w:pPr>
              <w:jc w:val="center"/>
              <w:rPr>
                <w:color w:val="000000"/>
                <w:sz w:val="18"/>
                <w:szCs w:val="18"/>
              </w:rPr>
            </w:pPr>
            <w:r>
              <w:rPr>
                <w:rFonts w:hint="eastAsia"/>
                <w:color w:val="000000"/>
                <w:sz w:val="18"/>
                <w:szCs w:val="18"/>
              </w:rPr>
              <w:t>328464</w:t>
            </w:r>
          </w:p>
        </w:tc>
        <w:tc>
          <w:tcPr>
            <w:tcW w:w="1276" w:type="dxa"/>
            <w:vAlign w:val="center"/>
          </w:tcPr>
          <w:p>
            <w:pPr>
              <w:jc w:val="center"/>
              <w:rPr>
                <w:color w:val="000000"/>
                <w:sz w:val="18"/>
                <w:szCs w:val="18"/>
              </w:rPr>
            </w:pPr>
            <w:r>
              <w:rPr>
                <w:rFonts w:hint="eastAsia"/>
                <w:color w:val="000000"/>
                <w:sz w:val="18"/>
                <w:szCs w:val="18"/>
              </w:rPr>
              <w:t>492696</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300TB</w:t>
            </w:r>
          </w:p>
        </w:tc>
        <w:tc>
          <w:tcPr>
            <w:tcW w:w="1276" w:type="dxa"/>
            <w:vAlign w:val="center"/>
          </w:tcPr>
          <w:p>
            <w:pPr>
              <w:jc w:val="center"/>
              <w:rPr>
                <w:color w:val="000000"/>
                <w:sz w:val="18"/>
                <w:szCs w:val="18"/>
              </w:rPr>
            </w:pPr>
            <w:r>
              <w:rPr>
                <w:rFonts w:hint="eastAsia"/>
                <w:color w:val="000000"/>
                <w:sz w:val="18"/>
                <w:szCs w:val="18"/>
              </w:rPr>
              <w:t>27372</w:t>
            </w:r>
          </w:p>
        </w:tc>
        <w:tc>
          <w:tcPr>
            <w:tcW w:w="1276" w:type="dxa"/>
            <w:vAlign w:val="center"/>
          </w:tcPr>
          <w:p>
            <w:pPr>
              <w:jc w:val="center"/>
              <w:rPr>
                <w:color w:val="000000"/>
                <w:sz w:val="18"/>
                <w:szCs w:val="18"/>
              </w:rPr>
            </w:pPr>
            <w:r>
              <w:rPr>
                <w:rFonts w:hint="eastAsia"/>
                <w:color w:val="000000"/>
                <w:sz w:val="18"/>
                <w:szCs w:val="18"/>
              </w:rPr>
              <w:t>246348</w:t>
            </w:r>
          </w:p>
        </w:tc>
        <w:tc>
          <w:tcPr>
            <w:tcW w:w="1417" w:type="dxa"/>
            <w:vAlign w:val="center"/>
          </w:tcPr>
          <w:p>
            <w:pPr>
              <w:jc w:val="center"/>
              <w:rPr>
                <w:color w:val="000000"/>
                <w:sz w:val="18"/>
                <w:szCs w:val="18"/>
              </w:rPr>
            </w:pPr>
            <w:r>
              <w:rPr>
                <w:rFonts w:hint="eastAsia"/>
                <w:color w:val="000000"/>
                <w:sz w:val="18"/>
                <w:szCs w:val="18"/>
              </w:rPr>
              <w:t>492696</w:t>
            </w:r>
          </w:p>
        </w:tc>
        <w:tc>
          <w:tcPr>
            <w:tcW w:w="1276" w:type="dxa"/>
            <w:vAlign w:val="center"/>
          </w:tcPr>
          <w:p>
            <w:pPr>
              <w:jc w:val="center"/>
              <w:rPr>
                <w:color w:val="000000"/>
                <w:sz w:val="18"/>
                <w:szCs w:val="18"/>
              </w:rPr>
            </w:pPr>
            <w:r>
              <w:rPr>
                <w:rFonts w:hint="eastAsia"/>
                <w:color w:val="000000"/>
                <w:sz w:val="18"/>
                <w:szCs w:val="18"/>
              </w:rPr>
              <w:t>739044</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400TB</w:t>
            </w:r>
          </w:p>
        </w:tc>
        <w:tc>
          <w:tcPr>
            <w:tcW w:w="1276" w:type="dxa"/>
            <w:vAlign w:val="center"/>
          </w:tcPr>
          <w:p>
            <w:pPr>
              <w:jc w:val="center"/>
              <w:rPr>
                <w:color w:val="000000"/>
                <w:sz w:val="18"/>
                <w:szCs w:val="18"/>
              </w:rPr>
            </w:pPr>
            <w:r>
              <w:rPr>
                <w:rFonts w:hint="eastAsia"/>
                <w:color w:val="000000"/>
                <w:sz w:val="18"/>
                <w:szCs w:val="18"/>
              </w:rPr>
              <w:t>36495</w:t>
            </w:r>
          </w:p>
        </w:tc>
        <w:tc>
          <w:tcPr>
            <w:tcW w:w="1276" w:type="dxa"/>
            <w:vAlign w:val="center"/>
          </w:tcPr>
          <w:p>
            <w:pPr>
              <w:jc w:val="center"/>
              <w:rPr>
                <w:color w:val="000000"/>
                <w:sz w:val="18"/>
                <w:szCs w:val="18"/>
              </w:rPr>
            </w:pPr>
            <w:r>
              <w:rPr>
                <w:rFonts w:hint="eastAsia"/>
                <w:color w:val="000000"/>
                <w:sz w:val="18"/>
                <w:szCs w:val="18"/>
              </w:rPr>
              <w:t>328455</w:t>
            </w:r>
          </w:p>
        </w:tc>
        <w:tc>
          <w:tcPr>
            <w:tcW w:w="1417" w:type="dxa"/>
            <w:vAlign w:val="center"/>
          </w:tcPr>
          <w:p>
            <w:pPr>
              <w:jc w:val="center"/>
              <w:rPr>
                <w:color w:val="000000"/>
                <w:sz w:val="18"/>
                <w:szCs w:val="18"/>
              </w:rPr>
            </w:pPr>
            <w:r>
              <w:rPr>
                <w:rFonts w:hint="eastAsia"/>
                <w:color w:val="000000"/>
                <w:sz w:val="18"/>
                <w:szCs w:val="18"/>
              </w:rPr>
              <w:t>656910</w:t>
            </w:r>
          </w:p>
        </w:tc>
        <w:tc>
          <w:tcPr>
            <w:tcW w:w="1276" w:type="dxa"/>
            <w:vAlign w:val="center"/>
          </w:tcPr>
          <w:p>
            <w:pPr>
              <w:jc w:val="center"/>
              <w:rPr>
                <w:color w:val="000000"/>
                <w:sz w:val="18"/>
                <w:szCs w:val="18"/>
              </w:rPr>
            </w:pPr>
            <w:r>
              <w:rPr>
                <w:rFonts w:hint="eastAsia"/>
                <w:color w:val="000000"/>
                <w:sz w:val="18"/>
                <w:szCs w:val="18"/>
              </w:rPr>
              <w:t>985365</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500TB</w:t>
            </w:r>
          </w:p>
        </w:tc>
        <w:tc>
          <w:tcPr>
            <w:tcW w:w="1276" w:type="dxa"/>
            <w:vAlign w:val="center"/>
          </w:tcPr>
          <w:p>
            <w:pPr>
              <w:jc w:val="center"/>
              <w:rPr>
                <w:color w:val="000000"/>
                <w:sz w:val="18"/>
                <w:szCs w:val="18"/>
              </w:rPr>
            </w:pPr>
            <w:r>
              <w:rPr>
                <w:rFonts w:hint="eastAsia"/>
                <w:color w:val="000000"/>
                <w:sz w:val="18"/>
                <w:szCs w:val="18"/>
              </w:rPr>
              <w:t>45619</w:t>
            </w:r>
          </w:p>
        </w:tc>
        <w:tc>
          <w:tcPr>
            <w:tcW w:w="1276" w:type="dxa"/>
            <w:vAlign w:val="center"/>
          </w:tcPr>
          <w:p>
            <w:pPr>
              <w:jc w:val="center"/>
              <w:rPr>
                <w:color w:val="000000"/>
                <w:sz w:val="18"/>
                <w:szCs w:val="18"/>
              </w:rPr>
            </w:pPr>
            <w:r>
              <w:rPr>
                <w:rFonts w:hint="eastAsia"/>
                <w:color w:val="000000"/>
                <w:sz w:val="18"/>
                <w:szCs w:val="18"/>
              </w:rPr>
              <w:t>410571</w:t>
            </w:r>
          </w:p>
        </w:tc>
        <w:tc>
          <w:tcPr>
            <w:tcW w:w="1417" w:type="dxa"/>
            <w:vAlign w:val="center"/>
          </w:tcPr>
          <w:p>
            <w:pPr>
              <w:jc w:val="center"/>
              <w:rPr>
                <w:color w:val="000000"/>
                <w:sz w:val="18"/>
                <w:szCs w:val="18"/>
              </w:rPr>
            </w:pPr>
            <w:r>
              <w:rPr>
                <w:rFonts w:hint="eastAsia"/>
                <w:color w:val="000000"/>
                <w:sz w:val="18"/>
                <w:szCs w:val="18"/>
              </w:rPr>
              <w:t>821142</w:t>
            </w:r>
          </w:p>
        </w:tc>
        <w:tc>
          <w:tcPr>
            <w:tcW w:w="1276" w:type="dxa"/>
            <w:vAlign w:val="center"/>
          </w:tcPr>
          <w:p>
            <w:pPr>
              <w:jc w:val="center"/>
              <w:rPr>
                <w:color w:val="000000"/>
                <w:sz w:val="18"/>
                <w:szCs w:val="18"/>
              </w:rPr>
            </w:pPr>
            <w:r>
              <w:rPr>
                <w:rFonts w:hint="eastAsia"/>
                <w:color w:val="000000"/>
                <w:sz w:val="18"/>
                <w:szCs w:val="18"/>
              </w:rPr>
              <w:t>1231713</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1PB</w:t>
            </w:r>
          </w:p>
        </w:tc>
        <w:tc>
          <w:tcPr>
            <w:tcW w:w="1276" w:type="dxa"/>
            <w:vAlign w:val="center"/>
          </w:tcPr>
          <w:p>
            <w:pPr>
              <w:jc w:val="center"/>
              <w:rPr>
                <w:color w:val="000000"/>
                <w:sz w:val="18"/>
                <w:szCs w:val="18"/>
              </w:rPr>
            </w:pPr>
            <w:r>
              <w:rPr>
                <w:rFonts w:hint="eastAsia"/>
                <w:color w:val="000000"/>
                <w:sz w:val="18"/>
                <w:szCs w:val="18"/>
              </w:rPr>
              <w:t>93428</w:t>
            </w:r>
          </w:p>
        </w:tc>
        <w:tc>
          <w:tcPr>
            <w:tcW w:w="1276" w:type="dxa"/>
            <w:vAlign w:val="center"/>
          </w:tcPr>
          <w:p>
            <w:pPr>
              <w:jc w:val="center"/>
              <w:rPr>
                <w:color w:val="000000"/>
                <w:sz w:val="18"/>
                <w:szCs w:val="18"/>
              </w:rPr>
            </w:pPr>
            <w:r>
              <w:rPr>
                <w:rFonts w:hint="eastAsia"/>
                <w:color w:val="000000"/>
                <w:sz w:val="18"/>
                <w:szCs w:val="18"/>
              </w:rPr>
              <w:t>840852</w:t>
            </w:r>
          </w:p>
        </w:tc>
        <w:tc>
          <w:tcPr>
            <w:tcW w:w="1417" w:type="dxa"/>
            <w:vAlign w:val="center"/>
          </w:tcPr>
          <w:p>
            <w:pPr>
              <w:jc w:val="center"/>
              <w:rPr>
                <w:color w:val="000000"/>
                <w:sz w:val="18"/>
                <w:szCs w:val="18"/>
              </w:rPr>
            </w:pPr>
            <w:r>
              <w:rPr>
                <w:rFonts w:hint="eastAsia"/>
                <w:color w:val="000000"/>
                <w:sz w:val="18"/>
                <w:szCs w:val="18"/>
              </w:rPr>
              <w:t>1681704</w:t>
            </w:r>
          </w:p>
        </w:tc>
        <w:tc>
          <w:tcPr>
            <w:tcW w:w="1276" w:type="dxa"/>
            <w:vAlign w:val="center"/>
          </w:tcPr>
          <w:p>
            <w:pPr>
              <w:jc w:val="center"/>
              <w:rPr>
                <w:color w:val="000000"/>
                <w:sz w:val="18"/>
                <w:szCs w:val="18"/>
              </w:rPr>
            </w:pPr>
            <w:r>
              <w:rPr>
                <w:rFonts w:hint="eastAsia"/>
                <w:color w:val="000000"/>
                <w:sz w:val="18"/>
                <w:szCs w:val="18"/>
              </w:rPr>
              <w:t>2522556</w:t>
            </w:r>
          </w:p>
        </w:tc>
        <w:tc>
          <w:tcPr>
            <w:tcW w:w="1134" w:type="dxa"/>
            <w:vAlign w:val="center"/>
          </w:tcPr>
          <w:p>
            <w:pPr>
              <w:jc w:val="center"/>
              <w:rPr>
                <w:color w:val="000000"/>
                <w:sz w:val="18"/>
                <w:szCs w:val="18"/>
              </w:rPr>
            </w:pPr>
            <w:r>
              <w:rPr>
                <w:rFonts w:hint="eastAsia"/>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838" w:type="dxa"/>
            <w:vAlign w:val="center"/>
          </w:tcPr>
          <w:p>
            <w:pPr>
              <w:jc w:val="center"/>
              <w:rPr>
                <w:color w:val="000000"/>
                <w:sz w:val="18"/>
                <w:szCs w:val="18"/>
              </w:rPr>
            </w:pPr>
            <w:r>
              <w:rPr>
                <w:rFonts w:hint="eastAsia"/>
                <w:color w:val="000000"/>
                <w:sz w:val="18"/>
                <w:szCs w:val="18"/>
              </w:rPr>
              <w:t>10PB</w:t>
            </w:r>
          </w:p>
        </w:tc>
        <w:tc>
          <w:tcPr>
            <w:tcW w:w="1276" w:type="dxa"/>
            <w:vAlign w:val="center"/>
          </w:tcPr>
          <w:p>
            <w:pPr>
              <w:jc w:val="center"/>
              <w:rPr>
                <w:color w:val="000000"/>
                <w:sz w:val="18"/>
                <w:szCs w:val="18"/>
              </w:rPr>
            </w:pPr>
            <w:r>
              <w:rPr>
                <w:rFonts w:hint="eastAsia"/>
                <w:color w:val="000000"/>
                <w:sz w:val="18"/>
                <w:szCs w:val="18"/>
              </w:rPr>
              <w:t>934281</w:t>
            </w:r>
          </w:p>
        </w:tc>
        <w:tc>
          <w:tcPr>
            <w:tcW w:w="1276" w:type="dxa"/>
            <w:vAlign w:val="center"/>
          </w:tcPr>
          <w:p>
            <w:pPr>
              <w:jc w:val="center"/>
              <w:rPr>
                <w:color w:val="000000"/>
                <w:sz w:val="18"/>
                <w:szCs w:val="18"/>
              </w:rPr>
            </w:pPr>
            <w:r>
              <w:rPr>
                <w:rFonts w:hint="eastAsia"/>
                <w:color w:val="000000"/>
                <w:sz w:val="18"/>
                <w:szCs w:val="18"/>
              </w:rPr>
              <w:t>8408529</w:t>
            </w:r>
          </w:p>
        </w:tc>
        <w:tc>
          <w:tcPr>
            <w:tcW w:w="1417" w:type="dxa"/>
            <w:vAlign w:val="center"/>
          </w:tcPr>
          <w:p>
            <w:pPr>
              <w:jc w:val="center"/>
              <w:rPr>
                <w:color w:val="000000"/>
                <w:sz w:val="18"/>
                <w:szCs w:val="18"/>
              </w:rPr>
            </w:pPr>
            <w:r>
              <w:rPr>
                <w:rFonts w:hint="eastAsia"/>
                <w:color w:val="000000"/>
                <w:sz w:val="18"/>
                <w:szCs w:val="18"/>
              </w:rPr>
              <w:t>16817058</w:t>
            </w:r>
          </w:p>
        </w:tc>
        <w:tc>
          <w:tcPr>
            <w:tcW w:w="1276" w:type="dxa"/>
            <w:vAlign w:val="center"/>
          </w:tcPr>
          <w:p>
            <w:pPr>
              <w:jc w:val="center"/>
              <w:rPr>
                <w:color w:val="000000"/>
                <w:sz w:val="18"/>
                <w:szCs w:val="18"/>
              </w:rPr>
            </w:pPr>
            <w:r>
              <w:rPr>
                <w:rFonts w:hint="eastAsia"/>
                <w:color w:val="000000"/>
                <w:sz w:val="18"/>
                <w:szCs w:val="18"/>
              </w:rPr>
              <w:t>25225587</w:t>
            </w:r>
          </w:p>
        </w:tc>
        <w:tc>
          <w:tcPr>
            <w:tcW w:w="1134" w:type="dxa"/>
            <w:vAlign w:val="center"/>
          </w:tcPr>
          <w:p>
            <w:pPr>
              <w:jc w:val="center"/>
              <w:rPr>
                <w:color w:val="000000"/>
                <w:sz w:val="18"/>
                <w:szCs w:val="18"/>
              </w:rPr>
            </w:pPr>
            <w:r>
              <w:rPr>
                <w:rFonts w:hint="eastAsia"/>
                <w:color w:val="000000"/>
                <w:sz w:val="18"/>
                <w:szCs w:val="18"/>
              </w:rPr>
              <w:t>元</w:t>
            </w:r>
          </w:p>
        </w:tc>
      </w:tr>
    </w:tbl>
    <w:p>
      <w:pPr>
        <w:rPr>
          <w:color w:val="000000" w:themeColor="text1"/>
          <w:sz w:val="18"/>
          <w:szCs w:val="18"/>
          <w14:textFill>
            <w14:solidFill>
              <w14:schemeClr w14:val="tx1"/>
            </w14:solidFill>
          </w14:textFill>
        </w:rPr>
      </w:pPr>
    </w:p>
    <w:p>
      <w:pPr>
        <w:pStyle w:val="3"/>
        <w:spacing w:before="156" w:after="156"/>
      </w:pPr>
      <w:r>
        <w:t>CDN</w:t>
      </w:r>
    </w:p>
    <w:p>
      <w:pPr>
        <w:rPr>
          <w:rFonts w:cs="Roboto"/>
          <w:color w:val="000000"/>
          <w:sz w:val="18"/>
          <w:szCs w:val="18"/>
        </w:rPr>
      </w:pPr>
      <w:r>
        <w:rPr>
          <w:rFonts w:cs="Roboto"/>
          <w:color w:val="000000"/>
          <w:sz w:val="18"/>
          <w:szCs w:val="18"/>
        </w:rPr>
        <w:t>CDN服务提供按流量计费、按峰值带宽计费、预付费流量包、月结95带宽峰值、日峰值月平均、全站加速计费六种计费方式。用户可以根据实际需求自行选择资费方式。CDN开通时，默认按照流量计费。预付费流量包的有效期为一年。流量进制换算规则为1GB=1024MB；带宽进制换算规则为1Mbps=1000Kbps。</w:t>
      </w:r>
    </w:p>
    <w:tbl>
      <w:tblPr>
        <w:tblStyle w:val="34"/>
        <w:tblW w:w="82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2552"/>
        <w:gridCol w:w="212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21" w:type="dxa"/>
            <w:gridSpan w:val="4"/>
            <w:shd w:val="clear" w:color="auto" w:fill="D8D8D8" w:themeFill="background1" w:themeFillShade="D9"/>
            <w:noWrap/>
            <w:vAlign w:val="center"/>
          </w:tcPr>
          <w:p>
            <w:pPr>
              <w:jc w:val="center"/>
              <w:rPr>
                <w:b/>
                <w:sz w:val="18"/>
                <w:szCs w:val="18"/>
              </w:rPr>
            </w:pPr>
            <w:r>
              <w:rPr>
                <w:rFonts w:hint="eastAsia"/>
                <w:b/>
                <w:sz w:val="18"/>
                <w:szCs w:val="18"/>
              </w:rPr>
              <w:t>按流量计费————月度阶梯累进，按日计费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984" w:type="dxa"/>
            <w:shd w:val="clear" w:color="auto" w:fill="auto"/>
            <w:noWrap/>
            <w:vAlign w:val="center"/>
          </w:tcPr>
          <w:p>
            <w:pPr>
              <w:jc w:val="center"/>
              <w:rPr>
                <w:rFonts w:cs="Roboto"/>
                <w:color w:val="000000"/>
                <w:sz w:val="18"/>
                <w:szCs w:val="18"/>
              </w:rPr>
            </w:pPr>
            <w:r>
              <w:rPr>
                <w:rFonts w:cs="Roboto"/>
                <w:color w:val="000000"/>
                <w:sz w:val="18"/>
                <w:szCs w:val="18"/>
              </w:rPr>
              <w:t>流量阶梯</w:t>
            </w:r>
          </w:p>
        </w:tc>
        <w:tc>
          <w:tcPr>
            <w:tcW w:w="2552" w:type="dxa"/>
            <w:shd w:val="clear" w:color="auto" w:fill="auto"/>
            <w:noWrap/>
            <w:vAlign w:val="center"/>
          </w:tcPr>
          <w:p>
            <w:pPr>
              <w:ind w:right="720"/>
              <w:jc w:val="center"/>
              <w:rPr>
                <w:rFonts w:cs="Roboto"/>
                <w:color w:val="000000"/>
                <w:sz w:val="18"/>
                <w:szCs w:val="18"/>
              </w:rPr>
            </w:pPr>
            <w:r>
              <w:rPr>
                <w:rFonts w:hint="eastAsia" w:cs="Roboto"/>
                <w:color w:val="000000"/>
                <w:sz w:val="18"/>
                <w:szCs w:val="18"/>
              </w:rPr>
              <w:t xml:space="preserve"> </w:t>
            </w:r>
            <w:r>
              <w:rPr>
                <w:rFonts w:cs="Roboto"/>
                <w:color w:val="000000"/>
                <w:sz w:val="18"/>
                <w:szCs w:val="18"/>
              </w:rPr>
              <w:t xml:space="preserve">    中国大陆价格</w:t>
            </w:r>
          </w:p>
        </w:tc>
        <w:tc>
          <w:tcPr>
            <w:tcW w:w="2126" w:type="dxa"/>
            <w:shd w:val="clear" w:color="auto" w:fill="auto"/>
            <w:noWrap/>
            <w:vAlign w:val="center"/>
          </w:tcPr>
          <w:p>
            <w:pPr>
              <w:ind w:right="180"/>
              <w:jc w:val="center"/>
              <w:rPr>
                <w:rFonts w:cs="Roboto"/>
                <w:color w:val="000000"/>
                <w:sz w:val="18"/>
                <w:szCs w:val="18"/>
              </w:rPr>
            </w:pPr>
            <w:r>
              <w:rPr>
                <w:rFonts w:cs="Roboto"/>
                <w:color w:val="000000"/>
                <w:sz w:val="18"/>
                <w:szCs w:val="18"/>
              </w:rPr>
              <w:t>中国大陆境外价格</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984" w:type="dxa"/>
            <w:shd w:val="clear" w:color="auto" w:fill="auto"/>
            <w:noWrap/>
            <w:vAlign w:val="center"/>
          </w:tcPr>
          <w:p>
            <w:pPr>
              <w:jc w:val="center"/>
              <w:rPr>
                <w:rFonts w:cs="Roboto"/>
                <w:color w:val="000000"/>
                <w:sz w:val="18"/>
                <w:szCs w:val="18"/>
              </w:rPr>
            </w:pPr>
            <w:r>
              <w:rPr>
                <w:rFonts w:cs="Roboto"/>
                <w:color w:val="000000"/>
                <w:sz w:val="18"/>
                <w:szCs w:val="18"/>
              </w:rPr>
              <w:t>0TB~10TB（含）</w:t>
            </w:r>
          </w:p>
        </w:tc>
        <w:tc>
          <w:tcPr>
            <w:tcW w:w="2552" w:type="dxa"/>
            <w:shd w:val="clear" w:color="auto" w:fill="auto"/>
            <w:noWrap/>
            <w:vAlign w:val="center"/>
          </w:tcPr>
          <w:p>
            <w:pPr>
              <w:jc w:val="center"/>
              <w:rPr>
                <w:rFonts w:cs="Roboto"/>
                <w:color w:val="000000"/>
                <w:sz w:val="18"/>
                <w:szCs w:val="18"/>
              </w:rPr>
            </w:pPr>
            <w:r>
              <w:rPr>
                <w:rFonts w:cs="Roboto"/>
                <w:color w:val="000000"/>
                <w:sz w:val="18"/>
                <w:szCs w:val="18"/>
              </w:rPr>
              <w:t>0.2</w:t>
            </w:r>
          </w:p>
        </w:tc>
        <w:tc>
          <w:tcPr>
            <w:tcW w:w="2126" w:type="dxa"/>
            <w:shd w:val="clear" w:color="auto" w:fill="auto"/>
            <w:noWrap/>
            <w:vAlign w:val="center"/>
          </w:tcPr>
          <w:p>
            <w:pPr>
              <w:jc w:val="center"/>
              <w:rPr>
                <w:rFonts w:cs="Roboto"/>
                <w:color w:val="000000"/>
                <w:sz w:val="18"/>
                <w:szCs w:val="18"/>
              </w:rPr>
            </w:pPr>
            <w:r>
              <w:rPr>
                <w:rFonts w:cs="Roboto"/>
                <w:color w:val="000000"/>
                <w:sz w:val="18"/>
                <w:szCs w:val="18"/>
              </w:rPr>
              <w:t>0.79</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984" w:type="dxa"/>
            <w:shd w:val="clear" w:color="auto" w:fill="auto"/>
            <w:noWrap/>
            <w:vAlign w:val="center"/>
          </w:tcPr>
          <w:p>
            <w:pPr>
              <w:jc w:val="center"/>
              <w:rPr>
                <w:rFonts w:cs="Roboto"/>
                <w:color w:val="000000"/>
                <w:sz w:val="18"/>
                <w:szCs w:val="18"/>
              </w:rPr>
            </w:pPr>
            <w:r>
              <w:rPr>
                <w:rFonts w:cs="Roboto"/>
                <w:color w:val="000000"/>
                <w:sz w:val="18"/>
                <w:szCs w:val="18"/>
              </w:rPr>
              <w:t>10TB~50TB（含）</w:t>
            </w:r>
          </w:p>
        </w:tc>
        <w:tc>
          <w:tcPr>
            <w:tcW w:w="2552" w:type="dxa"/>
            <w:shd w:val="clear" w:color="auto" w:fill="auto"/>
            <w:noWrap/>
            <w:vAlign w:val="center"/>
          </w:tcPr>
          <w:p>
            <w:pPr>
              <w:jc w:val="center"/>
              <w:rPr>
                <w:rFonts w:cs="Roboto"/>
                <w:color w:val="000000"/>
                <w:sz w:val="18"/>
                <w:szCs w:val="18"/>
              </w:rPr>
            </w:pPr>
            <w:r>
              <w:rPr>
                <w:rFonts w:cs="Roboto"/>
                <w:color w:val="000000"/>
                <w:sz w:val="18"/>
                <w:szCs w:val="18"/>
              </w:rPr>
              <w:t>0.18</w:t>
            </w:r>
          </w:p>
        </w:tc>
        <w:tc>
          <w:tcPr>
            <w:tcW w:w="2126" w:type="dxa"/>
            <w:shd w:val="clear" w:color="auto" w:fill="auto"/>
            <w:noWrap/>
            <w:vAlign w:val="center"/>
          </w:tcPr>
          <w:p>
            <w:pPr>
              <w:jc w:val="center"/>
              <w:rPr>
                <w:rFonts w:cs="Roboto"/>
                <w:color w:val="000000"/>
                <w:sz w:val="18"/>
                <w:szCs w:val="18"/>
              </w:rPr>
            </w:pPr>
            <w:r>
              <w:rPr>
                <w:rFonts w:cs="Roboto"/>
                <w:color w:val="000000"/>
                <w:sz w:val="18"/>
                <w:szCs w:val="18"/>
              </w:rPr>
              <w:t>0.75</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984" w:type="dxa"/>
            <w:shd w:val="clear" w:color="auto" w:fill="auto"/>
            <w:noWrap/>
            <w:vAlign w:val="center"/>
          </w:tcPr>
          <w:p>
            <w:pPr>
              <w:jc w:val="center"/>
              <w:rPr>
                <w:rFonts w:cs="Roboto"/>
                <w:color w:val="000000"/>
                <w:sz w:val="18"/>
                <w:szCs w:val="18"/>
              </w:rPr>
            </w:pPr>
            <w:r>
              <w:rPr>
                <w:rFonts w:cs="Roboto"/>
                <w:color w:val="000000"/>
                <w:sz w:val="18"/>
                <w:szCs w:val="18"/>
              </w:rPr>
              <w:t>50TB~100TB（含）</w:t>
            </w:r>
          </w:p>
        </w:tc>
        <w:tc>
          <w:tcPr>
            <w:tcW w:w="2552" w:type="dxa"/>
            <w:shd w:val="clear" w:color="auto" w:fill="auto"/>
            <w:noWrap/>
            <w:vAlign w:val="center"/>
          </w:tcPr>
          <w:p>
            <w:pPr>
              <w:jc w:val="center"/>
              <w:rPr>
                <w:rFonts w:cs="Roboto"/>
                <w:color w:val="000000"/>
                <w:sz w:val="18"/>
                <w:szCs w:val="18"/>
              </w:rPr>
            </w:pPr>
            <w:r>
              <w:rPr>
                <w:rFonts w:cs="Roboto"/>
                <w:color w:val="000000"/>
                <w:sz w:val="18"/>
                <w:szCs w:val="18"/>
              </w:rPr>
              <w:t>0.15</w:t>
            </w:r>
          </w:p>
        </w:tc>
        <w:tc>
          <w:tcPr>
            <w:tcW w:w="2126" w:type="dxa"/>
            <w:shd w:val="clear" w:color="auto" w:fill="auto"/>
            <w:noWrap/>
            <w:vAlign w:val="center"/>
          </w:tcPr>
          <w:p>
            <w:pPr>
              <w:jc w:val="center"/>
              <w:rPr>
                <w:rFonts w:cs="Roboto"/>
                <w:color w:val="000000"/>
                <w:sz w:val="18"/>
                <w:szCs w:val="18"/>
              </w:rPr>
            </w:pPr>
            <w:r>
              <w:rPr>
                <w:rFonts w:cs="Roboto"/>
                <w:color w:val="000000"/>
                <w:sz w:val="18"/>
                <w:szCs w:val="18"/>
              </w:rPr>
              <w:t>0.65</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984" w:type="dxa"/>
            <w:shd w:val="clear" w:color="auto" w:fill="auto"/>
            <w:noWrap/>
            <w:vAlign w:val="center"/>
          </w:tcPr>
          <w:p>
            <w:pPr>
              <w:jc w:val="center"/>
              <w:rPr>
                <w:rFonts w:cs="Roboto"/>
                <w:color w:val="000000"/>
                <w:sz w:val="18"/>
                <w:szCs w:val="18"/>
              </w:rPr>
            </w:pPr>
            <w:r>
              <w:rPr>
                <w:rFonts w:cs="Roboto"/>
                <w:color w:val="000000"/>
                <w:sz w:val="18"/>
                <w:szCs w:val="18"/>
              </w:rPr>
              <w:t>大于100TB</w:t>
            </w:r>
          </w:p>
        </w:tc>
        <w:tc>
          <w:tcPr>
            <w:tcW w:w="2552" w:type="dxa"/>
            <w:shd w:val="clear" w:color="auto" w:fill="auto"/>
            <w:noWrap/>
            <w:vAlign w:val="center"/>
          </w:tcPr>
          <w:p>
            <w:pPr>
              <w:jc w:val="center"/>
              <w:rPr>
                <w:rFonts w:cs="Roboto"/>
                <w:color w:val="000000"/>
                <w:sz w:val="18"/>
                <w:szCs w:val="18"/>
              </w:rPr>
            </w:pPr>
            <w:r>
              <w:rPr>
                <w:rFonts w:cs="Roboto"/>
                <w:color w:val="000000"/>
                <w:sz w:val="18"/>
                <w:szCs w:val="18"/>
              </w:rPr>
              <w:t>线下议价，以合同价格为准</w:t>
            </w:r>
          </w:p>
        </w:tc>
        <w:tc>
          <w:tcPr>
            <w:tcW w:w="2126" w:type="dxa"/>
            <w:shd w:val="clear" w:color="auto" w:fill="auto"/>
            <w:noWrap/>
            <w:vAlign w:val="center"/>
          </w:tcPr>
          <w:p>
            <w:pPr>
              <w:jc w:val="center"/>
              <w:rPr>
                <w:rFonts w:cs="Roboto"/>
                <w:color w:val="000000"/>
                <w:sz w:val="18"/>
                <w:szCs w:val="18"/>
              </w:rPr>
            </w:pPr>
            <w:r>
              <w:rPr>
                <w:rFonts w:cs="Roboto"/>
                <w:color w:val="000000"/>
                <w:sz w:val="18"/>
                <w:szCs w:val="18"/>
              </w:rPr>
              <w:t>0.52</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元/GB</w:t>
            </w:r>
          </w:p>
        </w:tc>
      </w:tr>
    </w:tbl>
    <w:p>
      <w:pPr>
        <w:rPr>
          <w:color w:val="000000" w:themeColor="text1"/>
          <w:sz w:val="18"/>
          <w:szCs w:val="18"/>
          <w14:textFill>
            <w14:solidFill>
              <w14:schemeClr w14:val="tx1"/>
            </w14:solidFill>
          </w14:textFill>
        </w:rPr>
      </w:pPr>
    </w:p>
    <w:tbl>
      <w:tblPr>
        <w:tblStyle w:val="34"/>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2693"/>
        <w:gridCol w:w="1848"/>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17" w:type="dxa"/>
            <w:gridSpan w:val="4"/>
            <w:shd w:val="clear" w:color="auto" w:fill="D8D8D8" w:themeFill="background1" w:themeFillShade="D9"/>
            <w:noWrap/>
            <w:vAlign w:val="center"/>
          </w:tcPr>
          <w:p>
            <w:pPr>
              <w:jc w:val="center"/>
              <w:rPr>
                <w:b/>
                <w:sz w:val="18"/>
                <w:szCs w:val="18"/>
              </w:rPr>
            </w:pPr>
            <w:r>
              <w:rPr>
                <w:rFonts w:hint="eastAsia"/>
                <w:b/>
                <w:sz w:val="18"/>
                <w:szCs w:val="18"/>
              </w:rPr>
              <w:t>按峰值带宽计费————阶梯到达方式，按日计费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峰值带宽阶梯</w:t>
            </w:r>
          </w:p>
        </w:tc>
        <w:tc>
          <w:tcPr>
            <w:tcW w:w="2693" w:type="dxa"/>
            <w:shd w:val="clear" w:color="auto" w:fill="auto"/>
            <w:noWrap/>
            <w:vAlign w:val="center"/>
          </w:tcPr>
          <w:p>
            <w:pPr>
              <w:ind w:right="720"/>
              <w:jc w:val="center"/>
              <w:rPr>
                <w:rFonts w:cs="Roboto"/>
                <w:color w:val="000000"/>
                <w:sz w:val="18"/>
                <w:szCs w:val="18"/>
              </w:rPr>
            </w:pPr>
            <w:r>
              <w:rPr>
                <w:rFonts w:hint="eastAsia" w:cs="Roboto"/>
                <w:color w:val="000000"/>
                <w:sz w:val="18"/>
                <w:szCs w:val="18"/>
              </w:rPr>
              <w:t xml:space="preserve"> </w:t>
            </w:r>
            <w:r>
              <w:rPr>
                <w:rFonts w:cs="Roboto"/>
                <w:color w:val="000000"/>
                <w:sz w:val="18"/>
                <w:szCs w:val="18"/>
              </w:rPr>
              <w:t xml:space="preserve">    中国大陆价格</w:t>
            </w:r>
          </w:p>
        </w:tc>
        <w:tc>
          <w:tcPr>
            <w:tcW w:w="1848" w:type="dxa"/>
            <w:shd w:val="clear" w:color="auto" w:fill="auto"/>
            <w:noWrap/>
            <w:vAlign w:val="center"/>
          </w:tcPr>
          <w:p>
            <w:pPr>
              <w:ind w:right="180"/>
              <w:jc w:val="center"/>
              <w:rPr>
                <w:rFonts w:cs="Roboto"/>
                <w:color w:val="000000"/>
                <w:sz w:val="18"/>
                <w:szCs w:val="18"/>
              </w:rPr>
            </w:pPr>
            <w:r>
              <w:rPr>
                <w:rFonts w:cs="Roboto"/>
                <w:color w:val="000000"/>
                <w:sz w:val="18"/>
                <w:szCs w:val="18"/>
              </w:rPr>
              <w:t>中国大陆境外价格</w:t>
            </w:r>
          </w:p>
        </w:tc>
        <w:tc>
          <w:tcPr>
            <w:tcW w:w="1554" w:type="dxa"/>
            <w:shd w:val="clear" w:color="auto" w:fill="auto"/>
            <w:noWrap/>
            <w:vAlign w:val="center"/>
          </w:tcPr>
          <w:p>
            <w:pPr>
              <w:jc w:val="center"/>
              <w:rPr>
                <w:rFonts w:cs="Roboto"/>
                <w:color w:val="000000"/>
                <w:sz w:val="18"/>
                <w:szCs w:val="18"/>
              </w:rPr>
            </w:pPr>
            <w:r>
              <w:rPr>
                <w:rFonts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0TB~10TB（含）</w:t>
            </w:r>
          </w:p>
        </w:tc>
        <w:tc>
          <w:tcPr>
            <w:tcW w:w="2693" w:type="dxa"/>
            <w:shd w:val="clear" w:color="auto" w:fill="auto"/>
            <w:noWrap/>
            <w:vAlign w:val="center"/>
          </w:tcPr>
          <w:p>
            <w:pPr>
              <w:jc w:val="center"/>
              <w:rPr>
                <w:rFonts w:cs="Roboto"/>
                <w:color w:val="000000"/>
                <w:sz w:val="18"/>
                <w:szCs w:val="18"/>
              </w:rPr>
            </w:pPr>
            <w:r>
              <w:rPr>
                <w:rFonts w:cs="Roboto"/>
                <w:color w:val="000000"/>
                <w:sz w:val="18"/>
                <w:szCs w:val="18"/>
              </w:rPr>
              <w:t>0.2</w:t>
            </w:r>
          </w:p>
        </w:tc>
        <w:tc>
          <w:tcPr>
            <w:tcW w:w="1848" w:type="dxa"/>
            <w:shd w:val="clear" w:color="auto" w:fill="auto"/>
            <w:noWrap/>
            <w:vAlign w:val="center"/>
          </w:tcPr>
          <w:p>
            <w:pPr>
              <w:jc w:val="center"/>
              <w:rPr>
                <w:rFonts w:cs="Roboto"/>
                <w:color w:val="000000"/>
                <w:sz w:val="18"/>
                <w:szCs w:val="18"/>
              </w:rPr>
            </w:pPr>
            <w:r>
              <w:rPr>
                <w:rFonts w:cs="Roboto"/>
                <w:color w:val="000000"/>
                <w:sz w:val="18"/>
                <w:szCs w:val="18"/>
              </w:rPr>
              <w:t>0.79</w:t>
            </w:r>
          </w:p>
        </w:tc>
        <w:tc>
          <w:tcPr>
            <w:tcW w:w="1554"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10TB~50TB（含）</w:t>
            </w:r>
          </w:p>
        </w:tc>
        <w:tc>
          <w:tcPr>
            <w:tcW w:w="2693" w:type="dxa"/>
            <w:shd w:val="clear" w:color="auto" w:fill="auto"/>
            <w:noWrap/>
            <w:vAlign w:val="center"/>
          </w:tcPr>
          <w:p>
            <w:pPr>
              <w:jc w:val="center"/>
              <w:rPr>
                <w:rFonts w:cs="Roboto"/>
                <w:color w:val="000000"/>
                <w:sz w:val="18"/>
                <w:szCs w:val="18"/>
              </w:rPr>
            </w:pPr>
            <w:r>
              <w:rPr>
                <w:rFonts w:cs="Roboto"/>
                <w:color w:val="000000"/>
                <w:sz w:val="18"/>
                <w:szCs w:val="18"/>
              </w:rPr>
              <w:t>0.18</w:t>
            </w:r>
          </w:p>
        </w:tc>
        <w:tc>
          <w:tcPr>
            <w:tcW w:w="1848" w:type="dxa"/>
            <w:shd w:val="clear" w:color="auto" w:fill="auto"/>
            <w:noWrap/>
            <w:vAlign w:val="center"/>
          </w:tcPr>
          <w:p>
            <w:pPr>
              <w:jc w:val="center"/>
              <w:rPr>
                <w:rFonts w:cs="Roboto"/>
                <w:color w:val="000000"/>
                <w:sz w:val="18"/>
                <w:szCs w:val="18"/>
              </w:rPr>
            </w:pPr>
            <w:r>
              <w:rPr>
                <w:rFonts w:cs="Roboto"/>
                <w:color w:val="000000"/>
                <w:sz w:val="18"/>
                <w:szCs w:val="18"/>
              </w:rPr>
              <w:t>0.75</w:t>
            </w:r>
          </w:p>
        </w:tc>
        <w:tc>
          <w:tcPr>
            <w:tcW w:w="1554"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50TB~100TB（含）</w:t>
            </w:r>
          </w:p>
        </w:tc>
        <w:tc>
          <w:tcPr>
            <w:tcW w:w="2693" w:type="dxa"/>
            <w:shd w:val="clear" w:color="auto" w:fill="auto"/>
            <w:noWrap/>
            <w:vAlign w:val="center"/>
          </w:tcPr>
          <w:p>
            <w:pPr>
              <w:jc w:val="center"/>
              <w:rPr>
                <w:rFonts w:cs="Roboto"/>
                <w:color w:val="000000"/>
                <w:sz w:val="18"/>
                <w:szCs w:val="18"/>
              </w:rPr>
            </w:pPr>
            <w:r>
              <w:rPr>
                <w:rFonts w:cs="Roboto"/>
                <w:color w:val="000000"/>
                <w:sz w:val="18"/>
                <w:szCs w:val="18"/>
              </w:rPr>
              <w:t>0.15</w:t>
            </w:r>
          </w:p>
        </w:tc>
        <w:tc>
          <w:tcPr>
            <w:tcW w:w="1848" w:type="dxa"/>
            <w:shd w:val="clear" w:color="auto" w:fill="auto"/>
            <w:noWrap/>
            <w:vAlign w:val="center"/>
          </w:tcPr>
          <w:p>
            <w:pPr>
              <w:jc w:val="center"/>
              <w:rPr>
                <w:rFonts w:cs="Roboto"/>
                <w:color w:val="000000"/>
                <w:sz w:val="18"/>
                <w:szCs w:val="18"/>
              </w:rPr>
            </w:pPr>
            <w:r>
              <w:rPr>
                <w:rFonts w:cs="Roboto"/>
                <w:color w:val="000000"/>
                <w:sz w:val="18"/>
                <w:szCs w:val="18"/>
              </w:rPr>
              <w:t>0.65</w:t>
            </w:r>
          </w:p>
        </w:tc>
        <w:tc>
          <w:tcPr>
            <w:tcW w:w="1554" w:type="dxa"/>
            <w:shd w:val="clear" w:color="auto" w:fill="auto"/>
            <w:noWrap/>
            <w:vAlign w:val="center"/>
          </w:tcPr>
          <w:p>
            <w:pPr>
              <w:jc w:val="center"/>
              <w:rPr>
                <w:rFonts w:cs="Roboto"/>
                <w:color w:val="000000"/>
                <w:sz w:val="18"/>
                <w:szCs w:val="18"/>
              </w:rPr>
            </w:pPr>
            <w:r>
              <w:rPr>
                <w:rFonts w:cs="Roboto"/>
                <w:color w:val="000000"/>
                <w:sz w:val="18"/>
                <w:szCs w:val="18"/>
              </w:rPr>
              <w:t>元/GB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大于100TB</w:t>
            </w:r>
          </w:p>
        </w:tc>
        <w:tc>
          <w:tcPr>
            <w:tcW w:w="2693" w:type="dxa"/>
            <w:shd w:val="clear" w:color="auto" w:fill="auto"/>
            <w:noWrap/>
            <w:vAlign w:val="center"/>
          </w:tcPr>
          <w:p>
            <w:pPr>
              <w:jc w:val="center"/>
              <w:rPr>
                <w:rFonts w:cs="Roboto"/>
                <w:color w:val="000000"/>
                <w:sz w:val="18"/>
                <w:szCs w:val="18"/>
              </w:rPr>
            </w:pPr>
            <w:r>
              <w:rPr>
                <w:rFonts w:cs="Roboto"/>
                <w:color w:val="000000"/>
                <w:sz w:val="18"/>
                <w:szCs w:val="18"/>
              </w:rPr>
              <w:t>线下议价，以合同价格为准</w:t>
            </w:r>
          </w:p>
        </w:tc>
        <w:tc>
          <w:tcPr>
            <w:tcW w:w="1848" w:type="dxa"/>
            <w:shd w:val="clear" w:color="auto" w:fill="auto"/>
            <w:noWrap/>
            <w:vAlign w:val="center"/>
          </w:tcPr>
          <w:p>
            <w:pPr>
              <w:jc w:val="center"/>
              <w:rPr>
                <w:rFonts w:cs="Roboto"/>
                <w:color w:val="000000"/>
                <w:sz w:val="18"/>
                <w:szCs w:val="18"/>
              </w:rPr>
            </w:pPr>
            <w:r>
              <w:rPr>
                <w:rFonts w:cs="Roboto"/>
                <w:color w:val="000000"/>
                <w:sz w:val="18"/>
                <w:szCs w:val="18"/>
              </w:rPr>
              <w:t>0.52</w:t>
            </w:r>
          </w:p>
        </w:tc>
        <w:tc>
          <w:tcPr>
            <w:tcW w:w="1554" w:type="dxa"/>
            <w:shd w:val="clear" w:color="auto" w:fill="auto"/>
            <w:noWrap/>
            <w:vAlign w:val="center"/>
          </w:tcPr>
          <w:p>
            <w:pPr>
              <w:jc w:val="center"/>
              <w:rPr>
                <w:rFonts w:cs="Roboto"/>
                <w:color w:val="000000"/>
                <w:sz w:val="18"/>
                <w:szCs w:val="18"/>
              </w:rPr>
            </w:pPr>
            <w:r>
              <w:rPr>
                <w:rFonts w:cs="Roboto"/>
                <w:color w:val="000000"/>
                <w:sz w:val="18"/>
                <w:szCs w:val="18"/>
              </w:rPr>
              <w:t>元/GB</w:t>
            </w:r>
          </w:p>
        </w:tc>
      </w:tr>
    </w:tbl>
    <w:p>
      <w:pPr>
        <w:rPr>
          <w:color w:val="000000" w:themeColor="text1"/>
          <w:sz w:val="18"/>
          <w:szCs w:val="18"/>
          <w14:textFill>
            <w14:solidFill>
              <w14:schemeClr w14:val="tx1"/>
            </w14:solidFill>
          </w14:textFill>
        </w:rPr>
      </w:pPr>
    </w:p>
    <w:tbl>
      <w:tblPr>
        <w:tblStyle w:val="34"/>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2551"/>
        <w:gridCol w:w="184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17" w:type="dxa"/>
            <w:gridSpan w:val="4"/>
            <w:shd w:val="clear" w:color="auto" w:fill="D8D8D8" w:themeFill="background1" w:themeFillShade="D9"/>
            <w:noWrap/>
            <w:vAlign w:val="center"/>
          </w:tcPr>
          <w:p>
            <w:pPr>
              <w:jc w:val="center"/>
              <w:rPr>
                <w:b/>
                <w:sz w:val="18"/>
                <w:szCs w:val="18"/>
              </w:rPr>
            </w:pPr>
            <w:r>
              <w:rPr>
                <w:rFonts w:hint="eastAsia"/>
                <w:b/>
                <w:sz w:val="18"/>
                <w:szCs w:val="18"/>
              </w:rPr>
              <w:t>预付费流量包(有效期:1年)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547" w:type="dxa"/>
            <w:shd w:val="clear" w:color="auto" w:fill="auto"/>
            <w:noWrap/>
            <w:vAlign w:val="center"/>
          </w:tcPr>
          <w:p>
            <w:pPr>
              <w:ind w:right="720"/>
              <w:jc w:val="center"/>
              <w:rPr>
                <w:rFonts w:cs="Roboto"/>
                <w:color w:val="000000"/>
                <w:sz w:val="18"/>
                <w:szCs w:val="18"/>
              </w:rPr>
            </w:pPr>
            <w:r>
              <w:rPr>
                <w:rFonts w:hint="eastAsia" w:cs="Roboto"/>
                <w:color w:val="000000"/>
                <w:sz w:val="18"/>
                <w:szCs w:val="18"/>
              </w:rPr>
              <w:t xml:space="preserve"> </w:t>
            </w:r>
            <w:r>
              <w:rPr>
                <w:rFonts w:cs="Roboto"/>
                <w:color w:val="000000"/>
                <w:sz w:val="18"/>
                <w:szCs w:val="18"/>
              </w:rPr>
              <w:t xml:space="preserve">    流量包规格</w:t>
            </w:r>
          </w:p>
        </w:tc>
        <w:tc>
          <w:tcPr>
            <w:tcW w:w="2551" w:type="dxa"/>
            <w:shd w:val="clear" w:color="auto" w:fill="auto"/>
            <w:noWrap/>
            <w:vAlign w:val="center"/>
          </w:tcPr>
          <w:p>
            <w:pPr>
              <w:ind w:right="720"/>
              <w:rPr>
                <w:rFonts w:cs="Roboto"/>
                <w:color w:val="000000"/>
                <w:sz w:val="18"/>
                <w:szCs w:val="18"/>
              </w:rPr>
            </w:pPr>
            <w:r>
              <w:rPr>
                <w:rFonts w:hint="eastAsia" w:cs="Roboto"/>
                <w:color w:val="000000"/>
                <w:sz w:val="18"/>
                <w:szCs w:val="18"/>
              </w:rPr>
              <w:t xml:space="preserve"> </w:t>
            </w:r>
            <w:r>
              <w:rPr>
                <w:rFonts w:cs="Roboto"/>
                <w:color w:val="000000"/>
                <w:sz w:val="18"/>
                <w:szCs w:val="18"/>
              </w:rPr>
              <w:t xml:space="preserve">    中国大陆价格</w:t>
            </w:r>
          </w:p>
        </w:tc>
        <w:tc>
          <w:tcPr>
            <w:tcW w:w="1843" w:type="dxa"/>
            <w:shd w:val="clear" w:color="auto" w:fill="auto"/>
            <w:noWrap/>
            <w:vAlign w:val="center"/>
          </w:tcPr>
          <w:p>
            <w:pPr>
              <w:ind w:right="180"/>
              <w:jc w:val="center"/>
              <w:rPr>
                <w:rFonts w:cs="Roboto"/>
                <w:color w:val="000000"/>
                <w:sz w:val="18"/>
                <w:szCs w:val="18"/>
              </w:rPr>
            </w:pPr>
            <w:r>
              <w:rPr>
                <w:rFonts w:cs="Roboto"/>
                <w:color w:val="000000"/>
                <w:sz w:val="18"/>
                <w:szCs w:val="18"/>
              </w:rPr>
              <w:t>中国大陆境外价格</w:t>
            </w:r>
          </w:p>
        </w:tc>
        <w:tc>
          <w:tcPr>
            <w:tcW w:w="1276" w:type="dxa"/>
            <w:shd w:val="clear" w:color="auto" w:fill="auto"/>
            <w:noWrap/>
            <w:vAlign w:val="center"/>
          </w:tcPr>
          <w:p>
            <w:pPr>
              <w:jc w:val="center"/>
              <w:rPr>
                <w:rFonts w:cs="Roboto"/>
                <w:color w:val="000000"/>
                <w:sz w:val="18"/>
                <w:szCs w:val="18"/>
              </w:rPr>
            </w:pPr>
            <w:r>
              <w:rPr>
                <w:rFonts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547" w:type="dxa"/>
            <w:shd w:val="clear" w:color="auto" w:fill="auto"/>
            <w:noWrap/>
            <w:vAlign w:val="center"/>
          </w:tcPr>
          <w:p>
            <w:pPr>
              <w:jc w:val="center"/>
              <w:rPr>
                <w:rFonts w:cs="Roboto"/>
                <w:color w:val="000000"/>
                <w:sz w:val="18"/>
                <w:szCs w:val="18"/>
              </w:rPr>
            </w:pPr>
            <w:r>
              <w:rPr>
                <w:rFonts w:cs="Roboto"/>
                <w:color w:val="000000"/>
                <w:sz w:val="18"/>
                <w:szCs w:val="18"/>
              </w:rPr>
              <w:t>500GB</w:t>
            </w:r>
          </w:p>
        </w:tc>
        <w:tc>
          <w:tcPr>
            <w:tcW w:w="2551" w:type="dxa"/>
            <w:shd w:val="clear" w:color="auto" w:fill="auto"/>
            <w:noWrap/>
            <w:vAlign w:val="center"/>
          </w:tcPr>
          <w:p>
            <w:pPr>
              <w:jc w:val="center"/>
              <w:rPr>
                <w:rFonts w:cs="Roboto"/>
                <w:color w:val="000000"/>
                <w:sz w:val="18"/>
                <w:szCs w:val="18"/>
              </w:rPr>
            </w:pPr>
            <w:r>
              <w:rPr>
                <w:rFonts w:cs="Roboto"/>
                <w:color w:val="000000"/>
                <w:sz w:val="18"/>
                <w:szCs w:val="18"/>
              </w:rPr>
              <w:t>95</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395</w:t>
            </w:r>
          </w:p>
        </w:tc>
        <w:tc>
          <w:tcPr>
            <w:tcW w:w="1276" w:type="dxa"/>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547" w:type="dxa"/>
            <w:shd w:val="clear" w:color="auto" w:fill="auto"/>
            <w:noWrap/>
            <w:vAlign w:val="center"/>
          </w:tcPr>
          <w:p>
            <w:pPr>
              <w:jc w:val="center"/>
              <w:rPr>
                <w:rFonts w:cs="Roboto"/>
                <w:color w:val="000000"/>
                <w:sz w:val="18"/>
                <w:szCs w:val="18"/>
              </w:rPr>
            </w:pPr>
            <w:r>
              <w:rPr>
                <w:rFonts w:cs="Roboto"/>
                <w:color w:val="000000"/>
                <w:sz w:val="18"/>
                <w:szCs w:val="18"/>
              </w:rPr>
              <w:t>1TB</w:t>
            </w:r>
          </w:p>
        </w:tc>
        <w:tc>
          <w:tcPr>
            <w:tcW w:w="2551" w:type="dxa"/>
            <w:shd w:val="clear" w:color="auto" w:fill="auto"/>
            <w:noWrap/>
            <w:vAlign w:val="center"/>
          </w:tcPr>
          <w:p>
            <w:pPr>
              <w:jc w:val="center"/>
              <w:rPr>
                <w:rFonts w:cs="Roboto"/>
                <w:color w:val="000000"/>
                <w:sz w:val="18"/>
                <w:szCs w:val="18"/>
              </w:rPr>
            </w:pPr>
            <w:r>
              <w:rPr>
                <w:rFonts w:cs="Roboto"/>
                <w:color w:val="000000"/>
                <w:sz w:val="18"/>
                <w:szCs w:val="18"/>
              </w:rPr>
              <w:t>190</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790</w:t>
            </w:r>
          </w:p>
        </w:tc>
        <w:tc>
          <w:tcPr>
            <w:tcW w:w="1276" w:type="dxa"/>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547" w:type="dxa"/>
            <w:shd w:val="clear" w:color="auto" w:fill="auto"/>
            <w:noWrap/>
            <w:vAlign w:val="center"/>
          </w:tcPr>
          <w:p>
            <w:pPr>
              <w:jc w:val="center"/>
              <w:rPr>
                <w:rFonts w:cs="Roboto"/>
                <w:color w:val="000000"/>
                <w:sz w:val="18"/>
                <w:szCs w:val="18"/>
              </w:rPr>
            </w:pPr>
            <w:r>
              <w:rPr>
                <w:rFonts w:cs="Roboto"/>
                <w:color w:val="000000"/>
                <w:sz w:val="18"/>
                <w:szCs w:val="18"/>
              </w:rPr>
              <w:t>5TB</w:t>
            </w:r>
          </w:p>
        </w:tc>
        <w:tc>
          <w:tcPr>
            <w:tcW w:w="2551" w:type="dxa"/>
            <w:shd w:val="clear" w:color="auto" w:fill="auto"/>
            <w:noWrap/>
            <w:vAlign w:val="center"/>
          </w:tcPr>
          <w:p>
            <w:pPr>
              <w:jc w:val="center"/>
              <w:rPr>
                <w:rFonts w:cs="Roboto"/>
                <w:color w:val="000000"/>
                <w:sz w:val="18"/>
                <w:szCs w:val="18"/>
              </w:rPr>
            </w:pPr>
            <w:r>
              <w:rPr>
                <w:rFonts w:cs="Roboto"/>
                <w:color w:val="000000"/>
                <w:sz w:val="18"/>
                <w:szCs w:val="18"/>
              </w:rPr>
              <w:t>950</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3,950</w:t>
            </w:r>
          </w:p>
        </w:tc>
        <w:tc>
          <w:tcPr>
            <w:tcW w:w="1276" w:type="dxa"/>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547" w:type="dxa"/>
            <w:shd w:val="clear" w:color="auto" w:fill="auto"/>
            <w:noWrap/>
            <w:vAlign w:val="center"/>
          </w:tcPr>
          <w:p>
            <w:pPr>
              <w:jc w:val="center"/>
              <w:rPr>
                <w:rFonts w:cs="Roboto"/>
                <w:color w:val="000000"/>
                <w:sz w:val="18"/>
                <w:szCs w:val="18"/>
              </w:rPr>
            </w:pPr>
            <w:r>
              <w:rPr>
                <w:rFonts w:cs="Roboto"/>
                <w:color w:val="000000"/>
                <w:sz w:val="18"/>
                <w:szCs w:val="18"/>
              </w:rPr>
              <w:t>10TB</w:t>
            </w:r>
          </w:p>
        </w:tc>
        <w:tc>
          <w:tcPr>
            <w:tcW w:w="2551" w:type="dxa"/>
            <w:shd w:val="clear" w:color="auto" w:fill="auto"/>
            <w:noWrap/>
            <w:vAlign w:val="center"/>
          </w:tcPr>
          <w:p>
            <w:pPr>
              <w:jc w:val="center"/>
              <w:rPr>
                <w:rFonts w:cs="Roboto"/>
                <w:color w:val="000000"/>
                <w:sz w:val="18"/>
                <w:szCs w:val="18"/>
              </w:rPr>
            </w:pPr>
            <w:r>
              <w:rPr>
                <w:rFonts w:cs="Roboto"/>
                <w:color w:val="000000"/>
                <w:sz w:val="18"/>
                <w:szCs w:val="18"/>
              </w:rPr>
              <w:t>1,900</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7,900</w:t>
            </w:r>
          </w:p>
        </w:tc>
        <w:tc>
          <w:tcPr>
            <w:tcW w:w="1276" w:type="dxa"/>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50TB</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9,000</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37,900</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200TB</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22,890</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122,400</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547"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1PB</w:t>
            </w:r>
          </w:p>
        </w:tc>
        <w:tc>
          <w:tcPr>
            <w:tcW w:w="2551"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105,000</w:t>
            </w: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538,400</w:t>
            </w:r>
          </w:p>
        </w:tc>
        <w:tc>
          <w:tcPr>
            <w:tcW w:w="127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cs="Roboto"/>
                <w:color w:val="000000"/>
                <w:sz w:val="18"/>
                <w:szCs w:val="18"/>
              </w:rPr>
              <w:t>元</w:t>
            </w:r>
          </w:p>
        </w:tc>
      </w:tr>
    </w:tbl>
    <w:p>
      <w:pPr>
        <w:rPr>
          <w:color w:val="000000" w:themeColor="text1"/>
          <w:sz w:val="18"/>
          <w:szCs w:val="18"/>
          <w14:textFill>
            <w14:solidFill>
              <w14:schemeClr w14:val="tx1"/>
            </w14:solidFill>
          </w14:textFill>
        </w:rPr>
      </w:pPr>
    </w:p>
    <w:tbl>
      <w:tblPr>
        <w:tblStyle w:val="3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359" w:type="dxa"/>
            <w:shd w:val="clear" w:color="auto" w:fill="D8D8D8" w:themeFill="background1" w:themeFillShade="D9"/>
            <w:noWrap/>
            <w:vAlign w:val="center"/>
          </w:tcPr>
          <w:p>
            <w:pPr>
              <w:jc w:val="center"/>
              <w:rPr>
                <w:b/>
                <w:sz w:val="18"/>
                <w:szCs w:val="18"/>
              </w:rPr>
            </w:pPr>
            <w:r>
              <w:rPr>
                <w:rFonts w:hint="eastAsia"/>
                <w:b/>
                <w:sz w:val="18"/>
                <w:szCs w:val="18"/>
              </w:rPr>
              <w:t>月结95带宽峰值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359" w:type="dxa"/>
            <w:shd w:val="clear" w:color="auto" w:fill="auto"/>
            <w:noWrap/>
            <w:vAlign w:val="center"/>
          </w:tcPr>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详细说明</w:t>
            </w:r>
          </w:p>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1、在一个自然月内，将每个有效日的所有峰值带宽的统计点进行排序，去掉数值最高的5%的统计点，取剩下的数值最高统计点，该点就是95峰值的计费点。</w:t>
            </w:r>
          </w:p>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2、有效日：当天使用CDN消耗的流量大于0byte时，系统将这一天记为有效日。</w:t>
            </w:r>
          </w:p>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3、统计点：每5分钟统计1个峰值带宽，那么每日可获得288个统计点。</w:t>
            </w:r>
          </w:p>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4、注：月结95带宽峰值计费方式仅支持部分用户即：为月CDN消费金额大于￥10万元的用户，有需求的用户可以联系华为云客户经理商务洽谈，峰值带宽会按照合同约定的单价计费。</w:t>
            </w:r>
            <w:r>
              <w:rPr>
                <w:rFonts w:hint="eastAsia" w:ascii="宋体" w:hAnsi="宋体" w:eastAsia="宋体"/>
                <w:color w:val="000000"/>
                <w:sz w:val="18"/>
                <w:szCs w:val="18"/>
              </w:rPr>
              <w:t xml:space="preserve"> </w:t>
            </w:r>
            <w:r>
              <w:rPr>
                <w:rFonts w:ascii="宋体" w:hAnsi="宋体" w:eastAsia="宋体"/>
                <w:color w:val="000000"/>
                <w:sz w:val="18"/>
                <w:szCs w:val="18"/>
              </w:rPr>
              <w:t xml:space="preserve">    </w:t>
            </w:r>
          </w:p>
        </w:tc>
      </w:tr>
    </w:tbl>
    <w:p>
      <w:pPr>
        <w:rPr>
          <w:color w:val="000000" w:themeColor="text1"/>
          <w:sz w:val="18"/>
          <w:szCs w:val="18"/>
          <w14:textFill>
            <w14:solidFill>
              <w14:schemeClr w14:val="tx1"/>
            </w14:solidFill>
          </w14:textFill>
        </w:rPr>
      </w:pPr>
    </w:p>
    <w:tbl>
      <w:tblPr>
        <w:tblStyle w:val="3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359" w:type="dxa"/>
            <w:shd w:val="clear" w:color="auto" w:fill="D8D8D8" w:themeFill="background1" w:themeFillShade="D9"/>
            <w:noWrap/>
            <w:vAlign w:val="center"/>
          </w:tcPr>
          <w:p>
            <w:pPr>
              <w:jc w:val="center"/>
              <w:rPr>
                <w:b/>
                <w:sz w:val="18"/>
                <w:szCs w:val="18"/>
              </w:rPr>
            </w:pPr>
            <w:r>
              <w:rPr>
                <w:rFonts w:hint="eastAsia"/>
                <w:b/>
                <w:sz w:val="18"/>
                <w:szCs w:val="18"/>
              </w:rPr>
              <w:t>日峰值月平均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359" w:type="dxa"/>
            <w:shd w:val="clear" w:color="auto" w:fill="auto"/>
            <w:noWrap/>
            <w:vAlign w:val="center"/>
          </w:tcPr>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CDN 每日带宽统计峰值，取每一个有效日（产生消耗）的峰值和，除以有效天数，得到日峰值带宽的月平均数据，为计费带宽，再根据合同价格计算费用，仅适用于月CDN消费额大于￥10 万元的用户</w:t>
            </w:r>
            <w:r>
              <w:rPr>
                <w:rFonts w:hint="eastAsia" w:ascii="宋体" w:hAnsi="宋体" w:eastAsia="宋体"/>
                <w:snapToGrid w:val="0"/>
                <w:color w:val="000000"/>
                <w:sz w:val="18"/>
                <w:szCs w:val="18"/>
              </w:rPr>
              <w:t xml:space="preserve">。 </w:t>
            </w:r>
            <w:r>
              <w:rPr>
                <w:rFonts w:ascii="宋体" w:hAnsi="宋体" w:eastAsia="宋体"/>
                <w:snapToGrid w:val="0"/>
                <w:color w:val="000000"/>
                <w:sz w:val="18"/>
                <w:szCs w:val="18"/>
              </w:rPr>
              <w:t xml:space="preserve"> </w:t>
            </w:r>
            <w:r>
              <w:rPr>
                <w:rFonts w:ascii="宋体" w:hAnsi="宋体" w:eastAsia="宋体"/>
                <w:color w:val="000000"/>
                <w:sz w:val="18"/>
                <w:szCs w:val="18"/>
              </w:rPr>
              <w:t xml:space="preserve">   </w:t>
            </w:r>
          </w:p>
        </w:tc>
      </w:tr>
    </w:tbl>
    <w:p>
      <w:pPr>
        <w:rPr>
          <w:color w:val="000000" w:themeColor="text1"/>
          <w:sz w:val="18"/>
          <w:szCs w:val="18"/>
          <w14:textFill>
            <w14:solidFill>
              <w14:schemeClr w14:val="tx1"/>
            </w14:solidFill>
          </w14:textFill>
        </w:rPr>
      </w:pPr>
    </w:p>
    <w:tbl>
      <w:tblPr>
        <w:tblStyle w:val="3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359" w:type="dxa"/>
            <w:shd w:val="clear" w:color="auto" w:fill="D8D8D8" w:themeFill="background1" w:themeFillShade="D9"/>
            <w:noWrap/>
            <w:vAlign w:val="center"/>
          </w:tcPr>
          <w:p>
            <w:pPr>
              <w:jc w:val="center"/>
              <w:rPr>
                <w:b/>
                <w:sz w:val="18"/>
                <w:szCs w:val="18"/>
              </w:rPr>
            </w:pPr>
            <w:r>
              <w:rPr>
                <w:rFonts w:hint="eastAsia"/>
                <w:b/>
                <w:sz w:val="18"/>
                <w:szCs w:val="18"/>
              </w:rPr>
              <w:t>增值服务请求数计费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359" w:type="dxa"/>
            <w:shd w:val="clear" w:color="auto" w:fill="auto"/>
            <w:noWrap/>
            <w:vAlign w:val="center"/>
          </w:tcPr>
          <w:p>
            <w:pPr>
              <w:pStyle w:val="100"/>
              <w:shd w:val="clear" w:color="auto" w:fill="FFFFFF"/>
              <w:spacing w:before="0" w:beforeAutospacing="0" w:after="0" w:afterAutospacing="0" w:line="270" w:lineRule="atLeast"/>
              <w:rPr>
                <w:rFonts w:ascii="宋体" w:hAnsi="宋体" w:eastAsia="宋体"/>
                <w:snapToGrid w:val="0"/>
                <w:color w:val="000000"/>
                <w:sz w:val="18"/>
                <w:szCs w:val="18"/>
              </w:rPr>
            </w:pPr>
            <w:r>
              <w:rPr>
                <w:rFonts w:ascii="宋体" w:hAnsi="宋体" w:eastAsia="宋体"/>
                <w:snapToGrid w:val="0"/>
                <w:color w:val="000000"/>
                <w:sz w:val="18"/>
                <w:szCs w:val="18"/>
              </w:rPr>
              <w:t>如果您开启了“全站加速”业务类型，除基础“流量（或带宽）”费用外，将会产生请求数计费：全站加速价格=基础费用(流量或带宽)+全站加速请求数费用(￥0.15 元/万次)</w:t>
            </w:r>
            <w:r>
              <w:rPr>
                <w:rFonts w:hint="eastAsia" w:ascii="宋体" w:hAnsi="宋体" w:eastAsia="宋体"/>
                <w:snapToGrid w:val="0"/>
                <w:color w:val="000000"/>
                <w:sz w:val="18"/>
                <w:szCs w:val="18"/>
              </w:rPr>
              <w:t>。</w:t>
            </w:r>
            <w:r>
              <w:rPr>
                <w:rFonts w:ascii="宋体" w:hAnsi="宋体" w:eastAsia="宋体"/>
                <w:snapToGrid w:val="0"/>
                <w:color w:val="000000"/>
                <w:sz w:val="18"/>
                <w:szCs w:val="18"/>
              </w:rPr>
              <w:t xml:space="preserve">  </w:t>
            </w:r>
          </w:p>
        </w:tc>
      </w:tr>
    </w:tbl>
    <w:p>
      <w:pPr>
        <w:rPr>
          <w:color w:val="000000" w:themeColor="text1"/>
          <w:sz w:val="18"/>
          <w:szCs w:val="18"/>
          <w14:textFill>
            <w14:solidFill>
              <w14:schemeClr w14:val="tx1"/>
            </w14:solidFill>
          </w14:textFill>
        </w:rPr>
      </w:pPr>
    </w:p>
    <w:p>
      <w:pPr>
        <w:pStyle w:val="3"/>
        <w:spacing w:before="156" w:after="156"/>
      </w:pPr>
      <w:r>
        <w:rPr>
          <w:rFonts w:hint="eastAsia"/>
        </w:rPr>
        <w:t>数据库</w:t>
      </w:r>
    </w:p>
    <w:tbl>
      <w:tblPr>
        <w:tblStyle w:val="3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4"/>
        <w:gridCol w:w="4238"/>
        <w:gridCol w:w="1134"/>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359" w:type="dxa"/>
            <w:gridSpan w:val="4"/>
            <w:shd w:val="clear" w:color="auto" w:fill="D8D8D8" w:themeFill="background1" w:themeFillShade="D9"/>
            <w:noWrap/>
            <w:vAlign w:val="center"/>
          </w:tcPr>
          <w:p>
            <w:pPr>
              <w:jc w:val="center"/>
              <w:rPr>
                <w:b/>
                <w:sz w:val="18"/>
                <w:szCs w:val="18"/>
              </w:rPr>
            </w:pPr>
            <w:r>
              <w:rPr>
                <w:rFonts w:hint="eastAsia"/>
                <w:b/>
                <w:sz w:val="18"/>
                <w:szCs w:val="18"/>
              </w:rPr>
              <w:t>数据库服务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994" w:type="dxa"/>
            <w:shd w:val="clear" w:color="auto" w:fill="auto"/>
            <w:noWrap/>
            <w:vAlign w:val="center"/>
          </w:tcPr>
          <w:p>
            <w:pPr>
              <w:rPr>
                <w:rFonts w:cs="Roboto"/>
                <w:color w:val="000000"/>
                <w:sz w:val="18"/>
                <w:szCs w:val="18"/>
              </w:rPr>
            </w:pPr>
            <w:r>
              <w:rPr>
                <w:rFonts w:hint="eastAsia" w:cs="Roboto"/>
                <w:color w:val="000000"/>
                <w:sz w:val="18"/>
                <w:szCs w:val="18"/>
              </w:rPr>
              <w:t>服务类型</w:t>
            </w: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性能规格</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包1年</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994" w:type="dxa"/>
            <w:vMerge w:val="restart"/>
            <w:shd w:val="clear" w:color="auto" w:fill="auto"/>
            <w:noWrap/>
            <w:vAlign w:val="center"/>
          </w:tcPr>
          <w:p>
            <w:pPr>
              <w:rPr>
                <w:rFonts w:cs="Roboto"/>
                <w:color w:val="000000"/>
                <w:sz w:val="18"/>
                <w:szCs w:val="18"/>
              </w:rPr>
            </w:pPr>
            <w:r>
              <w:rPr>
                <w:rFonts w:hint="eastAsia" w:cs="Roboto"/>
                <w:color w:val="000000"/>
                <w:sz w:val="18"/>
                <w:szCs w:val="18"/>
              </w:rPr>
              <w:t>云数据库 MySQL</w:t>
            </w: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单机</w:t>
            </w:r>
            <w:r>
              <w:rPr>
                <w:rFonts w:cs="Roboto"/>
                <w:color w:val="000000"/>
                <w:sz w:val="18"/>
                <w:szCs w:val="18"/>
              </w:rPr>
              <w:t>4</w:t>
            </w:r>
            <w:r>
              <w:rPr>
                <w:rFonts w:hint="eastAsia" w:cs="Roboto"/>
                <w:color w:val="000000"/>
                <w:sz w:val="18"/>
                <w:szCs w:val="18"/>
              </w:rPr>
              <w:t>核</w:t>
            </w:r>
            <w:r>
              <w:rPr>
                <w:rFonts w:cs="Roboto"/>
                <w:color w:val="000000"/>
                <w:sz w:val="18"/>
                <w:szCs w:val="18"/>
              </w:rPr>
              <w:t>16</w:t>
            </w:r>
            <w:r>
              <w:rPr>
                <w:rFonts w:hint="eastAsia" w:cs="Roboto"/>
                <w:color w:val="000000"/>
                <w:sz w:val="18"/>
                <w:szCs w:val="18"/>
              </w:rPr>
              <w:t>G，</w:t>
            </w:r>
            <w:r>
              <w:rPr>
                <w:rFonts w:cs="Roboto"/>
                <w:color w:val="000000"/>
                <w:sz w:val="18"/>
                <w:szCs w:val="18"/>
              </w:rPr>
              <w:t>超高</w:t>
            </w:r>
            <w:r>
              <w:rPr>
                <w:rFonts w:hint="eastAsia" w:cs="Roboto"/>
                <w:color w:val="000000"/>
                <w:sz w:val="18"/>
                <w:szCs w:val="18"/>
              </w:rPr>
              <w:t>I</w:t>
            </w:r>
            <w:r>
              <w:rPr>
                <w:rFonts w:cs="Roboto"/>
                <w:color w:val="000000"/>
                <w:sz w:val="18"/>
                <w:szCs w:val="18"/>
              </w:rPr>
              <w:t>O 40G</w:t>
            </w:r>
          </w:p>
        </w:tc>
        <w:tc>
          <w:tcPr>
            <w:tcW w:w="1134" w:type="dxa"/>
            <w:shd w:val="clear" w:color="auto" w:fill="auto"/>
            <w:noWrap/>
            <w:vAlign w:val="center"/>
          </w:tcPr>
          <w:p>
            <w:pPr>
              <w:jc w:val="center"/>
              <w:rPr>
                <w:rFonts w:cs="Roboto"/>
                <w:color w:val="000000"/>
                <w:sz w:val="18"/>
                <w:szCs w:val="18"/>
              </w:rPr>
            </w:pPr>
            <w:r>
              <w:rPr>
                <w:rFonts w:cs="Roboto"/>
                <w:color w:val="000000"/>
                <w:sz w:val="18"/>
                <w:szCs w:val="18"/>
              </w:rPr>
              <w:t>6595</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994" w:type="dxa"/>
            <w:vMerge w:val="continue"/>
            <w:shd w:val="clear" w:color="auto" w:fill="auto"/>
            <w:noWrap/>
            <w:vAlign w:val="center"/>
          </w:tcPr>
          <w:p>
            <w:pPr>
              <w:rPr>
                <w:rFonts w:cs="Roboto"/>
                <w:color w:val="000000"/>
                <w:sz w:val="18"/>
                <w:szCs w:val="18"/>
              </w:rPr>
            </w:pPr>
          </w:p>
        </w:tc>
        <w:tc>
          <w:tcPr>
            <w:tcW w:w="4238" w:type="dxa"/>
            <w:shd w:val="clear" w:color="auto" w:fill="auto"/>
            <w:noWrap/>
            <w:vAlign w:val="center"/>
          </w:tcPr>
          <w:p>
            <w:pPr>
              <w:jc w:val="center"/>
              <w:rPr>
                <w:rFonts w:cs="Roboto"/>
                <w:color w:val="000000"/>
                <w:sz w:val="18"/>
                <w:szCs w:val="18"/>
              </w:rPr>
            </w:pPr>
            <w:r>
              <w:rPr>
                <w:rFonts w:cs="Roboto"/>
                <w:color w:val="000000"/>
                <w:sz w:val="18"/>
                <w:szCs w:val="18"/>
              </w:rPr>
              <w:t>主备4</w:t>
            </w:r>
            <w:r>
              <w:rPr>
                <w:rFonts w:hint="eastAsia" w:cs="Roboto"/>
                <w:color w:val="000000"/>
                <w:sz w:val="18"/>
                <w:szCs w:val="18"/>
              </w:rPr>
              <w:t>核</w:t>
            </w:r>
            <w:r>
              <w:rPr>
                <w:rFonts w:cs="Roboto"/>
                <w:color w:val="000000"/>
                <w:sz w:val="18"/>
                <w:szCs w:val="18"/>
              </w:rPr>
              <w:t>16</w:t>
            </w:r>
            <w:r>
              <w:rPr>
                <w:rFonts w:hint="eastAsia" w:cs="Roboto"/>
                <w:color w:val="000000"/>
                <w:sz w:val="18"/>
                <w:szCs w:val="18"/>
              </w:rPr>
              <w:t>G，</w:t>
            </w:r>
            <w:r>
              <w:rPr>
                <w:rFonts w:cs="Roboto"/>
                <w:color w:val="000000"/>
                <w:sz w:val="18"/>
                <w:szCs w:val="18"/>
              </w:rPr>
              <w:t>超高</w:t>
            </w:r>
            <w:r>
              <w:rPr>
                <w:rFonts w:hint="eastAsia" w:cs="Roboto"/>
                <w:color w:val="000000"/>
                <w:sz w:val="18"/>
                <w:szCs w:val="18"/>
              </w:rPr>
              <w:t>I</w:t>
            </w:r>
            <w:r>
              <w:rPr>
                <w:rFonts w:cs="Roboto"/>
                <w:color w:val="000000"/>
                <w:sz w:val="18"/>
                <w:szCs w:val="18"/>
              </w:rPr>
              <w:t>O 40G</w:t>
            </w:r>
          </w:p>
        </w:tc>
        <w:tc>
          <w:tcPr>
            <w:tcW w:w="1134" w:type="dxa"/>
            <w:shd w:val="clear" w:color="auto" w:fill="auto"/>
            <w:noWrap/>
            <w:vAlign w:val="center"/>
          </w:tcPr>
          <w:p>
            <w:pPr>
              <w:jc w:val="center"/>
              <w:rPr>
                <w:rFonts w:cs="Roboto"/>
                <w:color w:val="000000"/>
                <w:sz w:val="18"/>
                <w:szCs w:val="18"/>
              </w:rPr>
            </w:pPr>
            <w:r>
              <w:rPr>
                <w:rFonts w:cs="Roboto"/>
                <w:color w:val="000000"/>
                <w:sz w:val="18"/>
                <w:szCs w:val="18"/>
              </w:rPr>
              <w:t>12790</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w:t>
            </w:r>
            <w:r>
              <w:rPr>
                <w:rFonts w:cs="Roboto"/>
                <w:color w:val="000000"/>
                <w:sz w:val="18"/>
                <w:szCs w:val="18"/>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994" w:type="dxa"/>
            <w:vMerge w:val="restart"/>
            <w:shd w:val="clear" w:color="auto" w:fill="auto"/>
            <w:noWrap/>
            <w:vAlign w:val="center"/>
          </w:tcPr>
          <w:p>
            <w:pPr>
              <w:rPr>
                <w:rFonts w:cs="Roboto"/>
                <w:color w:val="000000"/>
                <w:sz w:val="18"/>
                <w:szCs w:val="18"/>
              </w:rPr>
            </w:pPr>
            <w:r>
              <w:rPr>
                <w:rFonts w:hint="eastAsia" w:cs="Roboto"/>
                <w:color w:val="000000"/>
                <w:sz w:val="18"/>
                <w:szCs w:val="18"/>
              </w:rPr>
              <w:t>云数据库PostgreSQL</w:t>
            </w: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单机</w:t>
            </w:r>
            <w:r>
              <w:rPr>
                <w:rFonts w:cs="Roboto"/>
                <w:color w:val="000000"/>
                <w:sz w:val="18"/>
                <w:szCs w:val="18"/>
              </w:rPr>
              <w:t>4</w:t>
            </w:r>
            <w:r>
              <w:rPr>
                <w:rFonts w:hint="eastAsia" w:cs="Roboto"/>
                <w:color w:val="000000"/>
                <w:sz w:val="18"/>
                <w:szCs w:val="18"/>
              </w:rPr>
              <w:t>核</w:t>
            </w:r>
            <w:r>
              <w:rPr>
                <w:rFonts w:cs="Roboto"/>
                <w:color w:val="000000"/>
                <w:sz w:val="18"/>
                <w:szCs w:val="18"/>
              </w:rPr>
              <w:t>16</w:t>
            </w:r>
            <w:r>
              <w:rPr>
                <w:rFonts w:hint="eastAsia" w:cs="Roboto"/>
                <w:color w:val="000000"/>
                <w:sz w:val="18"/>
                <w:szCs w:val="18"/>
              </w:rPr>
              <w:t>G，</w:t>
            </w:r>
            <w:r>
              <w:rPr>
                <w:rFonts w:cs="Roboto"/>
                <w:color w:val="000000"/>
                <w:sz w:val="18"/>
                <w:szCs w:val="18"/>
              </w:rPr>
              <w:t>超高</w:t>
            </w:r>
            <w:r>
              <w:rPr>
                <w:rFonts w:hint="eastAsia" w:cs="Roboto"/>
                <w:color w:val="000000"/>
                <w:sz w:val="18"/>
                <w:szCs w:val="18"/>
              </w:rPr>
              <w:t>I</w:t>
            </w:r>
            <w:r>
              <w:rPr>
                <w:rFonts w:cs="Roboto"/>
                <w:color w:val="000000"/>
                <w:sz w:val="18"/>
                <w:szCs w:val="18"/>
              </w:rPr>
              <w:t>O 40G</w:t>
            </w:r>
          </w:p>
        </w:tc>
        <w:tc>
          <w:tcPr>
            <w:tcW w:w="1134" w:type="dxa"/>
            <w:shd w:val="clear" w:color="auto" w:fill="auto"/>
            <w:noWrap/>
            <w:vAlign w:val="center"/>
          </w:tcPr>
          <w:p>
            <w:pPr>
              <w:jc w:val="center"/>
              <w:rPr>
                <w:rFonts w:cs="Roboto"/>
                <w:color w:val="000000"/>
                <w:sz w:val="18"/>
                <w:szCs w:val="18"/>
              </w:rPr>
            </w:pPr>
            <w:r>
              <w:rPr>
                <w:rFonts w:cs="Roboto"/>
                <w:color w:val="000000"/>
                <w:sz w:val="18"/>
                <w:szCs w:val="18"/>
              </w:rPr>
              <w:t>6595</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994" w:type="dxa"/>
            <w:vMerge w:val="continue"/>
            <w:shd w:val="clear" w:color="auto" w:fill="auto"/>
            <w:noWrap/>
            <w:vAlign w:val="center"/>
          </w:tcPr>
          <w:p>
            <w:pPr>
              <w:rPr>
                <w:rFonts w:cs="Roboto"/>
                <w:color w:val="000000"/>
                <w:sz w:val="18"/>
                <w:szCs w:val="18"/>
              </w:rPr>
            </w:pP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主备</w:t>
            </w:r>
            <w:r>
              <w:rPr>
                <w:rFonts w:cs="Roboto"/>
                <w:color w:val="000000"/>
                <w:sz w:val="18"/>
                <w:szCs w:val="18"/>
              </w:rPr>
              <w:t>4</w:t>
            </w:r>
            <w:r>
              <w:rPr>
                <w:rFonts w:hint="eastAsia" w:cs="Roboto"/>
                <w:color w:val="000000"/>
                <w:sz w:val="18"/>
                <w:szCs w:val="18"/>
              </w:rPr>
              <w:t>核</w:t>
            </w:r>
            <w:r>
              <w:rPr>
                <w:rFonts w:cs="Roboto"/>
                <w:color w:val="000000"/>
                <w:sz w:val="18"/>
                <w:szCs w:val="18"/>
              </w:rPr>
              <w:t>16</w:t>
            </w:r>
            <w:r>
              <w:rPr>
                <w:rFonts w:hint="eastAsia" w:cs="Roboto"/>
                <w:color w:val="000000"/>
                <w:sz w:val="18"/>
                <w:szCs w:val="18"/>
              </w:rPr>
              <w:t>G，</w:t>
            </w:r>
            <w:r>
              <w:rPr>
                <w:rFonts w:cs="Roboto"/>
                <w:color w:val="000000"/>
                <w:sz w:val="18"/>
                <w:szCs w:val="18"/>
              </w:rPr>
              <w:t>超高</w:t>
            </w:r>
            <w:r>
              <w:rPr>
                <w:rFonts w:hint="eastAsia" w:cs="Roboto"/>
                <w:color w:val="000000"/>
                <w:sz w:val="18"/>
                <w:szCs w:val="18"/>
              </w:rPr>
              <w:t>I</w:t>
            </w:r>
            <w:r>
              <w:rPr>
                <w:rFonts w:cs="Roboto"/>
                <w:color w:val="000000"/>
                <w:sz w:val="18"/>
                <w:szCs w:val="18"/>
              </w:rPr>
              <w:t>O 40G</w:t>
            </w:r>
          </w:p>
        </w:tc>
        <w:tc>
          <w:tcPr>
            <w:tcW w:w="1134" w:type="dxa"/>
            <w:shd w:val="clear" w:color="auto" w:fill="auto"/>
            <w:noWrap/>
            <w:vAlign w:val="center"/>
          </w:tcPr>
          <w:p>
            <w:pPr>
              <w:jc w:val="center"/>
              <w:rPr>
                <w:rFonts w:cs="Roboto"/>
                <w:color w:val="000000"/>
                <w:sz w:val="18"/>
                <w:szCs w:val="18"/>
              </w:rPr>
            </w:pPr>
            <w:r>
              <w:rPr>
                <w:rFonts w:cs="Roboto"/>
                <w:color w:val="000000"/>
                <w:sz w:val="18"/>
                <w:szCs w:val="18"/>
              </w:rPr>
              <w:t>12790</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shd w:val="clear" w:color="auto" w:fill="auto"/>
            <w:noWrap/>
            <w:vAlign w:val="center"/>
          </w:tcPr>
          <w:p>
            <w:pPr>
              <w:rPr>
                <w:rFonts w:cs="Roboto"/>
                <w:color w:val="000000"/>
                <w:sz w:val="18"/>
                <w:szCs w:val="18"/>
              </w:rPr>
            </w:pPr>
            <w:r>
              <w:rPr>
                <w:rFonts w:hint="eastAsia" w:cs="Roboto"/>
                <w:color w:val="000000"/>
                <w:sz w:val="18"/>
                <w:szCs w:val="18"/>
              </w:rPr>
              <w:t>文档数据库服务 DDS</w:t>
            </w:r>
          </w:p>
        </w:tc>
        <w:tc>
          <w:tcPr>
            <w:tcW w:w="4238" w:type="dxa"/>
            <w:shd w:val="clear" w:color="auto" w:fill="auto"/>
            <w:noWrap/>
            <w:vAlign w:val="center"/>
          </w:tcPr>
          <w:p>
            <w:pPr>
              <w:jc w:val="center"/>
              <w:rPr>
                <w:rFonts w:cs="Roboto"/>
                <w:color w:val="000000"/>
                <w:sz w:val="18"/>
                <w:szCs w:val="18"/>
              </w:rPr>
            </w:pPr>
            <w:r>
              <w:rPr>
                <w:rFonts w:cs="Roboto"/>
                <w:color w:val="000000"/>
                <w:sz w:val="18"/>
                <w:szCs w:val="18"/>
              </w:rPr>
              <w:t>Mongos集群，mongos规格4核8G，shard规格2核4G 超高</w:t>
            </w:r>
            <w:r>
              <w:rPr>
                <w:rFonts w:hint="eastAsia" w:cs="Roboto"/>
                <w:color w:val="000000"/>
                <w:sz w:val="18"/>
                <w:szCs w:val="18"/>
              </w:rPr>
              <w:t>I</w:t>
            </w:r>
            <w:r>
              <w:rPr>
                <w:rFonts w:cs="Roboto"/>
                <w:color w:val="000000"/>
                <w:sz w:val="18"/>
                <w:szCs w:val="18"/>
              </w:rPr>
              <w:t>O 40G，</w:t>
            </w:r>
            <w:r>
              <w:rPr>
                <w:rFonts w:hint="eastAsia" w:cs="Roboto"/>
                <w:color w:val="000000"/>
                <w:sz w:val="18"/>
                <w:szCs w:val="18"/>
              </w:rPr>
              <w:t>c</w:t>
            </w:r>
            <w:r>
              <w:rPr>
                <w:rFonts w:cs="Roboto"/>
                <w:color w:val="000000"/>
                <w:sz w:val="18"/>
                <w:szCs w:val="18"/>
              </w:rPr>
              <w:t>onfig 规格2核4G 超高</w:t>
            </w:r>
            <w:r>
              <w:rPr>
                <w:rFonts w:hint="eastAsia" w:cs="Roboto"/>
                <w:color w:val="000000"/>
                <w:sz w:val="18"/>
                <w:szCs w:val="18"/>
              </w:rPr>
              <w:t>I</w:t>
            </w:r>
            <w:r>
              <w:rPr>
                <w:rFonts w:cs="Roboto"/>
                <w:color w:val="000000"/>
                <w:sz w:val="18"/>
                <w:szCs w:val="18"/>
              </w:rPr>
              <w:t>O 20G</w:t>
            </w:r>
          </w:p>
        </w:tc>
        <w:tc>
          <w:tcPr>
            <w:tcW w:w="1134" w:type="dxa"/>
            <w:shd w:val="clear" w:color="auto" w:fill="auto"/>
            <w:vAlign w:val="center"/>
          </w:tcPr>
          <w:p>
            <w:pPr>
              <w:jc w:val="center"/>
              <w:rPr>
                <w:rFonts w:cs="Roboto"/>
                <w:color w:val="000000"/>
                <w:sz w:val="18"/>
                <w:szCs w:val="18"/>
              </w:rPr>
            </w:pPr>
            <w:r>
              <w:rPr>
                <w:rFonts w:cs="Roboto"/>
                <w:color w:val="000000"/>
                <w:sz w:val="18"/>
                <w:szCs w:val="18"/>
              </w:rPr>
              <w:t>26154</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vMerge w:val="restart"/>
            <w:shd w:val="clear" w:color="auto" w:fill="auto"/>
            <w:noWrap/>
            <w:vAlign w:val="center"/>
          </w:tcPr>
          <w:p>
            <w:pPr>
              <w:rPr>
                <w:rFonts w:cs="Roboto"/>
                <w:color w:val="000000"/>
                <w:sz w:val="18"/>
                <w:szCs w:val="18"/>
              </w:rPr>
            </w:pPr>
            <w:r>
              <w:rPr>
                <w:rFonts w:cs="Roboto"/>
                <w:color w:val="000000"/>
                <w:sz w:val="18"/>
                <w:szCs w:val="18"/>
              </w:rPr>
              <w:t>分布式数据库中间件 DDM</w:t>
            </w:r>
          </w:p>
        </w:tc>
        <w:tc>
          <w:tcPr>
            <w:tcW w:w="4238" w:type="dxa"/>
            <w:shd w:val="clear" w:color="auto" w:fill="auto"/>
            <w:noWrap/>
            <w:vAlign w:val="center"/>
          </w:tcPr>
          <w:p>
            <w:pPr>
              <w:jc w:val="center"/>
              <w:rPr>
                <w:rFonts w:cs="Roboto"/>
                <w:color w:val="000000"/>
                <w:sz w:val="18"/>
                <w:szCs w:val="18"/>
              </w:rPr>
            </w:pPr>
            <w:r>
              <w:rPr>
                <w:rFonts w:cs="Roboto"/>
                <w:color w:val="000000"/>
                <w:sz w:val="18"/>
                <w:szCs w:val="18"/>
              </w:rPr>
              <w:t>4</w:t>
            </w:r>
            <w:r>
              <w:rPr>
                <w:rFonts w:hint="eastAsia" w:cs="Roboto"/>
                <w:color w:val="000000"/>
                <w:sz w:val="18"/>
                <w:szCs w:val="18"/>
              </w:rPr>
              <w:t>核</w:t>
            </w:r>
            <w:r>
              <w:rPr>
                <w:rFonts w:cs="Roboto"/>
                <w:color w:val="000000"/>
                <w:sz w:val="18"/>
                <w:szCs w:val="18"/>
              </w:rPr>
              <w:t>8</w:t>
            </w:r>
            <w:r>
              <w:rPr>
                <w:rFonts w:hint="eastAsia" w:cs="Roboto"/>
                <w:color w:val="000000"/>
                <w:sz w:val="18"/>
                <w:szCs w:val="18"/>
              </w:rPr>
              <w:t>G</w:t>
            </w:r>
          </w:p>
        </w:tc>
        <w:tc>
          <w:tcPr>
            <w:tcW w:w="1134" w:type="dxa"/>
            <w:shd w:val="clear" w:color="auto" w:fill="auto"/>
            <w:vAlign w:val="center"/>
          </w:tcPr>
          <w:p>
            <w:pPr>
              <w:jc w:val="center"/>
              <w:rPr>
                <w:rFonts w:cs="Roboto"/>
                <w:color w:val="000000"/>
                <w:sz w:val="18"/>
                <w:szCs w:val="18"/>
              </w:rPr>
            </w:pPr>
            <w:r>
              <w:rPr>
                <w:rFonts w:cs="Roboto"/>
                <w:color w:val="000000"/>
                <w:sz w:val="18"/>
                <w:szCs w:val="18"/>
              </w:rPr>
              <w:t>9163.2</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vMerge w:val="continue"/>
            <w:shd w:val="clear" w:color="auto" w:fill="auto"/>
            <w:noWrap/>
            <w:vAlign w:val="center"/>
          </w:tcPr>
          <w:p>
            <w:pPr>
              <w:rPr>
                <w:rFonts w:cs="Roboto"/>
                <w:color w:val="000000"/>
                <w:sz w:val="18"/>
                <w:szCs w:val="18"/>
              </w:rPr>
            </w:pPr>
          </w:p>
        </w:tc>
        <w:tc>
          <w:tcPr>
            <w:tcW w:w="4238" w:type="dxa"/>
            <w:shd w:val="clear" w:color="auto" w:fill="auto"/>
            <w:noWrap/>
            <w:vAlign w:val="center"/>
          </w:tcPr>
          <w:p>
            <w:pPr>
              <w:jc w:val="center"/>
              <w:rPr>
                <w:rFonts w:cs="Roboto"/>
                <w:color w:val="000000"/>
                <w:sz w:val="18"/>
                <w:szCs w:val="18"/>
              </w:rPr>
            </w:pPr>
            <w:r>
              <w:rPr>
                <w:rFonts w:cs="Roboto"/>
                <w:color w:val="000000"/>
                <w:sz w:val="18"/>
                <w:szCs w:val="18"/>
              </w:rPr>
              <w:t>8</w:t>
            </w:r>
            <w:r>
              <w:rPr>
                <w:rFonts w:hint="eastAsia" w:cs="Roboto"/>
                <w:color w:val="000000"/>
                <w:sz w:val="18"/>
                <w:szCs w:val="18"/>
              </w:rPr>
              <w:t>核</w:t>
            </w:r>
            <w:r>
              <w:rPr>
                <w:rFonts w:cs="Roboto"/>
                <w:color w:val="000000"/>
                <w:sz w:val="18"/>
                <w:szCs w:val="18"/>
              </w:rPr>
              <w:t>16</w:t>
            </w:r>
            <w:r>
              <w:rPr>
                <w:rFonts w:hint="eastAsia" w:cs="Roboto"/>
                <w:color w:val="000000"/>
                <w:sz w:val="18"/>
                <w:szCs w:val="18"/>
              </w:rPr>
              <w:t>G</w:t>
            </w:r>
          </w:p>
        </w:tc>
        <w:tc>
          <w:tcPr>
            <w:tcW w:w="1134" w:type="dxa"/>
            <w:shd w:val="clear" w:color="auto" w:fill="auto"/>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8127.2</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shd w:val="clear" w:color="auto" w:fill="auto"/>
            <w:noWrap/>
            <w:vAlign w:val="center"/>
          </w:tcPr>
          <w:p>
            <w:pPr>
              <w:rPr>
                <w:rFonts w:cs="Roboto"/>
                <w:color w:val="000000"/>
                <w:sz w:val="18"/>
                <w:szCs w:val="18"/>
              </w:rPr>
            </w:pPr>
            <w:r>
              <w:rPr>
                <w:rFonts w:hint="eastAsia" w:cs="Roboto"/>
                <w:color w:val="000000"/>
                <w:sz w:val="18"/>
                <w:szCs w:val="18"/>
              </w:rPr>
              <w:t xml:space="preserve">云数据库 </w:t>
            </w:r>
            <w:r>
              <w:rPr>
                <w:rFonts w:cs="Roboto"/>
                <w:color w:val="000000"/>
                <w:sz w:val="18"/>
                <w:szCs w:val="18"/>
              </w:rPr>
              <w:t>GaussDB NoSQL (InfluxDB)</w:t>
            </w:r>
          </w:p>
        </w:tc>
        <w:tc>
          <w:tcPr>
            <w:tcW w:w="4238" w:type="dxa"/>
            <w:shd w:val="clear" w:color="auto" w:fill="auto"/>
            <w:noWrap/>
            <w:vAlign w:val="center"/>
          </w:tcPr>
          <w:p>
            <w:pPr>
              <w:jc w:val="center"/>
              <w:rPr>
                <w:rFonts w:cs="Roboto"/>
                <w:color w:val="000000"/>
                <w:sz w:val="18"/>
                <w:szCs w:val="18"/>
              </w:rPr>
            </w:pPr>
            <w:r>
              <w:rPr>
                <w:rFonts w:cs="Roboto"/>
                <w:color w:val="000000"/>
                <w:sz w:val="18"/>
                <w:szCs w:val="18"/>
              </w:rPr>
              <w:t>集群，规格2核8G 3节点</w:t>
            </w:r>
            <w:r>
              <w:rPr>
                <w:rFonts w:hint="eastAsia" w:cs="Roboto"/>
                <w:color w:val="000000"/>
                <w:sz w:val="18"/>
                <w:szCs w:val="18"/>
              </w:rPr>
              <w:t xml:space="preserve"> </w:t>
            </w:r>
            <w:r>
              <w:rPr>
                <w:rFonts w:cs="Roboto"/>
                <w:color w:val="000000"/>
                <w:sz w:val="18"/>
                <w:szCs w:val="18"/>
              </w:rPr>
              <w:t>超高</w:t>
            </w:r>
            <w:r>
              <w:rPr>
                <w:rFonts w:hint="eastAsia" w:cs="Roboto"/>
                <w:color w:val="000000"/>
                <w:sz w:val="18"/>
                <w:szCs w:val="18"/>
              </w:rPr>
              <w:t>I</w:t>
            </w:r>
            <w:r>
              <w:rPr>
                <w:rFonts w:cs="Roboto"/>
                <w:color w:val="000000"/>
                <w:sz w:val="18"/>
                <w:szCs w:val="18"/>
              </w:rPr>
              <w:t>O 100G</w:t>
            </w:r>
          </w:p>
        </w:tc>
        <w:tc>
          <w:tcPr>
            <w:tcW w:w="1134" w:type="dxa"/>
            <w:shd w:val="clear" w:color="auto" w:fill="auto"/>
            <w:vAlign w:val="center"/>
          </w:tcPr>
          <w:p>
            <w:pPr>
              <w:jc w:val="center"/>
              <w:rPr>
                <w:rFonts w:cs="Roboto"/>
                <w:color w:val="000000"/>
                <w:sz w:val="18"/>
                <w:szCs w:val="18"/>
              </w:rPr>
            </w:pPr>
            <w:r>
              <w:rPr>
                <w:rFonts w:cs="Roboto"/>
                <w:color w:val="000000"/>
                <w:sz w:val="18"/>
                <w:szCs w:val="18"/>
              </w:rPr>
              <w:t>21034</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vMerge w:val="restart"/>
            <w:shd w:val="clear" w:color="auto" w:fill="auto"/>
            <w:noWrap/>
            <w:vAlign w:val="center"/>
          </w:tcPr>
          <w:p>
            <w:pPr>
              <w:rPr>
                <w:rFonts w:cs="Roboto"/>
                <w:color w:val="000000"/>
                <w:sz w:val="18"/>
                <w:szCs w:val="18"/>
              </w:rPr>
            </w:pPr>
            <w:r>
              <w:rPr>
                <w:rFonts w:hint="eastAsia" w:cs="Roboto"/>
                <w:color w:val="000000"/>
                <w:sz w:val="18"/>
                <w:szCs w:val="18"/>
              </w:rPr>
              <w:t>云数据库M</w:t>
            </w:r>
            <w:r>
              <w:rPr>
                <w:rFonts w:cs="Roboto"/>
                <w:color w:val="000000"/>
                <w:sz w:val="18"/>
                <w:szCs w:val="18"/>
              </w:rPr>
              <w:t>icrosoft SQL Server</w:t>
            </w: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017 标准版</w:t>
            </w:r>
            <w:r>
              <w:rPr>
                <w:rFonts w:hint="eastAsia" w:cs="Roboto"/>
                <w:color w:val="000000"/>
                <w:sz w:val="18"/>
                <w:szCs w:val="18"/>
              </w:rPr>
              <w:t xml:space="preserve"> 主备</w:t>
            </w:r>
            <w:r>
              <w:rPr>
                <w:rFonts w:cs="Roboto"/>
                <w:color w:val="000000"/>
                <w:sz w:val="18"/>
                <w:szCs w:val="18"/>
              </w:rPr>
              <w:t>2核4G（通用型） 超高</w:t>
            </w:r>
            <w:r>
              <w:rPr>
                <w:rFonts w:hint="eastAsia" w:cs="Roboto"/>
                <w:color w:val="000000"/>
                <w:sz w:val="18"/>
                <w:szCs w:val="18"/>
              </w:rPr>
              <w:t>I</w:t>
            </w:r>
            <w:r>
              <w:rPr>
                <w:rFonts w:cs="Roboto"/>
                <w:color w:val="000000"/>
                <w:sz w:val="18"/>
                <w:szCs w:val="18"/>
              </w:rPr>
              <w:t>O 40G</w:t>
            </w:r>
          </w:p>
        </w:tc>
        <w:tc>
          <w:tcPr>
            <w:tcW w:w="1134" w:type="dxa"/>
            <w:shd w:val="clear" w:color="auto" w:fill="auto"/>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1450</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994" w:type="dxa"/>
            <w:vMerge w:val="continue"/>
            <w:shd w:val="clear" w:color="auto" w:fill="auto"/>
            <w:noWrap/>
            <w:vAlign w:val="center"/>
          </w:tcPr>
          <w:p>
            <w:pPr>
              <w:rPr>
                <w:rFonts w:cs="Roboto"/>
                <w:color w:val="000000"/>
                <w:sz w:val="18"/>
                <w:szCs w:val="18"/>
              </w:rPr>
            </w:pPr>
          </w:p>
        </w:tc>
        <w:tc>
          <w:tcPr>
            <w:tcW w:w="4238"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017 标准版</w:t>
            </w:r>
            <w:r>
              <w:rPr>
                <w:rFonts w:hint="eastAsia" w:cs="Roboto"/>
                <w:color w:val="000000"/>
                <w:sz w:val="18"/>
                <w:szCs w:val="18"/>
              </w:rPr>
              <w:t xml:space="preserve"> 单机</w:t>
            </w:r>
            <w:r>
              <w:rPr>
                <w:rFonts w:cs="Roboto"/>
                <w:color w:val="000000"/>
                <w:sz w:val="18"/>
                <w:szCs w:val="18"/>
              </w:rPr>
              <w:t>2核4G（通用型） 超高</w:t>
            </w:r>
            <w:r>
              <w:rPr>
                <w:rFonts w:hint="eastAsia" w:cs="Roboto"/>
                <w:color w:val="000000"/>
                <w:sz w:val="18"/>
                <w:szCs w:val="18"/>
              </w:rPr>
              <w:t>I</w:t>
            </w:r>
            <w:r>
              <w:rPr>
                <w:rFonts w:cs="Roboto"/>
                <w:color w:val="000000"/>
                <w:sz w:val="18"/>
                <w:szCs w:val="18"/>
              </w:rPr>
              <w:t>O 40G</w:t>
            </w:r>
          </w:p>
        </w:tc>
        <w:tc>
          <w:tcPr>
            <w:tcW w:w="1134" w:type="dxa"/>
            <w:shd w:val="clear" w:color="auto" w:fill="auto"/>
            <w:vAlign w:val="center"/>
          </w:tcPr>
          <w:p>
            <w:pPr>
              <w:jc w:val="center"/>
              <w:rPr>
                <w:rFonts w:cs="Roboto"/>
                <w:color w:val="000000"/>
                <w:sz w:val="18"/>
                <w:szCs w:val="18"/>
              </w:rPr>
            </w:pPr>
            <w:r>
              <w:rPr>
                <w:rFonts w:hint="eastAsia" w:cs="Roboto"/>
                <w:color w:val="000000"/>
                <w:sz w:val="18"/>
                <w:szCs w:val="18"/>
              </w:rPr>
              <w:t>6</w:t>
            </w:r>
            <w:r>
              <w:rPr>
                <w:rFonts w:cs="Roboto"/>
                <w:color w:val="000000"/>
                <w:sz w:val="18"/>
                <w:szCs w:val="18"/>
              </w:rPr>
              <w:t>538.89</w:t>
            </w:r>
          </w:p>
        </w:tc>
        <w:tc>
          <w:tcPr>
            <w:tcW w:w="993"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bl>
    <w:p>
      <w:pPr>
        <w:rPr>
          <w:sz w:val="18"/>
          <w:szCs w:val="18"/>
        </w:rPr>
      </w:pPr>
    </w:p>
    <w:p>
      <w:pPr>
        <w:pStyle w:val="3"/>
        <w:spacing w:before="156" w:after="156"/>
      </w:pPr>
      <w:r>
        <w:t>安全</w:t>
      </w:r>
    </w:p>
    <w:tbl>
      <w:tblPr>
        <w:tblStyle w:val="34"/>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7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blHeader/>
          <w:jc w:val="center"/>
        </w:trPr>
        <w:tc>
          <w:tcPr>
            <w:tcW w:w="9067" w:type="dxa"/>
            <w:gridSpan w:val="2"/>
            <w:shd w:val="clear" w:color="auto" w:fill="D8D8D8" w:themeFill="background1" w:themeFillShade="D9"/>
            <w:vAlign w:val="center"/>
          </w:tcPr>
          <w:p>
            <w:pPr>
              <w:jc w:val="center"/>
              <w:rPr>
                <w:rFonts w:cs="Roboto"/>
                <w:b/>
                <w:color w:val="000000"/>
                <w:sz w:val="18"/>
                <w:szCs w:val="18"/>
              </w:rPr>
            </w:pPr>
            <w:r>
              <w:rPr>
                <w:rFonts w:cs="Roboto"/>
                <w:b/>
                <w:color w:val="000000"/>
                <w:sz w:val="18"/>
                <w:szCs w:val="18"/>
              </w:rPr>
              <w:t>安全服务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tblHeader/>
          <w:jc w:val="center"/>
        </w:trPr>
        <w:tc>
          <w:tcPr>
            <w:tcW w:w="1440" w:type="dxa"/>
            <w:shd w:val="clear" w:color="auto" w:fill="auto"/>
            <w:vAlign w:val="center"/>
          </w:tcPr>
          <w:p>
            <w:pPr>
              <w:jc w:val="center"/>
              <w:rPr>
                <w:rFonts w:cs="Roboto"/>
                <w:color w:val="000000"/>
                <w:sz w:val="18"/>
                <w:szCs w:val="18"/>
              </w:rPr>
            </w:pPr>
            <w:r>
              <w:rPr>
                <w:rFonts w:hint="eastAsia" w:cs="Roboto"/>
                <w:color w:val="000000"/>
                <w:sz w:val="18"/>
                <w:szCs w:val="18"/>
              </w:rPr>
              <w:t>服务</w:t>
            </w:r>
          </w:p>
        </w:tc>
        <w:tc>
          <w:tcPr>
            <w:tcW w:w="7627" w:type="dxa"/>
            <w:shd w:val="clear" w:color="auto" w:fill="auto"/>
            <w:vAlign w:val="center"/>
          </w:tcPr>
          <w:p>
            <w:pPr>
              <w:jc w:val="center"/>
              <w:rPr>
                <w:rFonts w:cs="Roboto"/>
                <w:color w:val="000000"/>
                <w:sz w:val="18"/>
                <w:szCs w:val="18"/>
              </w:rPr>
            </w:pPr>
            <w:r>
              <w:rPr>
                <w:rFonts w:hint="eastAsia" w:cs="Roboto"/>
                <w:color w:val="000000"/>
                <w:sz w:val="18"/>
                <w:szCs w:val="18"/>
              </w:rPr>
              <w:t>服务描述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DDoS高防</w:t>
            </w:r>
          </w:p>
        </w:tc>
        <w:tc>
          <w:tcPr>
            <w:tcW w:w="7627" w:type="dxa"/>
            <w:shd w:val="clear" w:color="auto" w:fill="auto"/>
            <w:vAlign w:val="center"/>
          </w:tcPr>
          <w:p>
            <w:pPr>
              <w:rPr>
                <w:rFonts w:cs="Roboto"/>
                <w:color w:val="000000"/>
                <w:sz w:val="18"/>
                <w:szCs w:val="18"/>
              </w:rPr>
            </w:pPr>
            <w:r>
              <w:rPr>
                <w:rFonts w:hint="eastAsia" w:cs="Roboto"/>
                <w:color w:val="000000"/>
                <w:sz w:val="18"/>
                <w:szCs w:val="18"/>
              </w:rPr>
              <w:t>DDoS高防是针对面向互联网的服务器（包括非华为云主机）在遭受大流量DDoS攻击后导致服务不可用的情况下，推出的付费增值服务，用户可以通过配置高防IP，将攻击流量引流到高防IP清洗，确保源站业务稳定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Web应用防火墙</w:t>
            </w:r>
          </w:p>
        </w:tc>
        <w:tc>
          <w:tcPr>
            <w:tcW w:w="7627" w:type="dxa"/>
            <w:shd w:val="clear" w:color="auto" w:fill="auto"/>
            <w:vAlign w:val="center"/>
          </w:tcPr>
          <w:p>
            <w:pPr>
              <w:rPr>
                <w:rFonts w:cs="Roboto"/>
                <w:color w:val="000000"/>
                <w:sz w:val="18"/>
                <w:szCs w:val="18"/>
              </w:rPr>
            </w:pPr>
            <w:r>
              <w:rPr>
                <w:rFonts w:hint="eastAsia" w:cs="Roboto"/>
                <w:color w:val="000000"/>
                <w:sz w:val="18"/>
                <w:szCs w:val="18"/>
              </w:rPr>
              <w:t>Web应用防火墙（Web Application Firewall）对网站业务流量进行多维度检测和防护，结合深度机器学习智能识别恶意请求特征和防御未知威胁，阻挡诸如SQL注入或跨站脚本等常见攻击，避免这些攻击影响Web应用程序的可用性、安全性或过度消耗资源，降低数据被篡改、失窃的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漏洞扫描</w:t>
            </w:r>
          </w:p>
        </w:tc>
        <w:tc>
          <w:tcPr>
            <w:tcW w:w="7627" w:type="dxa"/>
            <w:shd w:val="clear" w:color="auto" w:fill="auto"/>
            <w:vAlign w:val="center"/>
          </w:tcPr>
          <w:p>
            <w:pPr>
              <w:rPr>
                <w:rFonts w:cs="Roboto"/>
                <w:color w:val="000000"/>
                <w:sz w:val="18"/>
                <w:szCs w:val="18"/>
              </w:rPr>
            </w:pPr>
            <w:r>
              <w:rPr>
                <w:rFonts w:hint="eastAsia" w:cs="Roboto"/>
                <w:color w:val="000000"/>
                <w:sz w:val="18"/>
                <w:szCs w:val="18"/>
              </w:rPr>
              <w:t>漏洞扫描服务（Vulnerability Scan Service）集Web漏洞扫描、操作系统漏洞扫描、资产内容合规检测、配置基线扫描、弱密码检测五大核心功能，自动发现网站或服务器在网络中的安全风险，为云上业务提供多维度的安全检测服务，满足合规要求，让安全弱点无所遁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440" w:type="dxa"/>
            <w:shd w:val="clear" w:color="auto" w:fill="auto"/>
            <w:vAlign w:val="center"/>
          </w:tcPr>
          <w:p>
            <w:pPr>
              <w:rPr>
                <w:color w:val="000000"/>
                <w:sz w:val="18"/>
                <w:szCs w:val="18"/>
              </w:rPr>
            </w:pPr>
            <w:r>
              <w:rPr>
                <w:color w:val="000000"/>
                <w:sz w:val="18"/>
                <w:szCs w:val="18"/>
              </w:rPr>
              <w:t>企业主机安全</w:t>
            </w:r>
          </w:p>
        </w:tc>
        <w:tc>
          <w:tcPr>
            <w:tcW w:w="7627" w:type="dxa"/>
            <w:shd w:val="clear" w:color="auto" w:fill="auto"/>
            <w:vAlign w:val="center"/>
          </w:tcPr>
          <w:p>
            <w:pPr>
              <w:rPr>
                <w:color w:val="000000"/>
                <w:sz w:val="18"/>
                <w:szCs w:val="18"/>
              </w:rPr>
            </w:pPr>
            <w:r>
              <w:rPr>
                <w:color w:val="000000"/>
                <w:sz w:val="18"/>
                <w:szCs w:val="18"/>
              </w:rPr>
              <w:t>企业主机安全（Host Security Service）是提升主机整体安全性的服务，包括账户破解防护、弱口令检测、恶意程序检测、双因子认证、漏洞管理，网页防篡改等功能，帮助企业构建服务器安全防护体系，降低当前服务器面临的主要安全风险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数据加密</w:t>
            </w:r>
          </w:p>
        </w:tc>
        <w:tc>
          <w:tcPr>
            <w:tcW w:w="7627" w:type="dxa"/>
            <w:shd w:val="clear" w:color="auto" w:fill="auto"/>
            <w:vAlign w:val="center"/>
          </w:tcPr>
          <w:p>
            <w:pPr>
              <w:rPr>
                <w:rFonts w:cs="Roboto"/>
                <w:color w:val="000000"/>
                <w:sz w:val="18"/>
                <w:szCs w:val="18"/>
              </w:rPr>
            </w:pPr>
            <w:r>
              <w:rPr>
                <w:rFonts w:hint="eastAsia" w:cs="Roboto"/>
                <w:color w:val="000000"/>
                <w:sz w:val="18"/>
                <w:szCs w:val="18"/>
              </w:rPr>
              <w:t>数据加密服务（Data Encryption Workshop）是一个综合的云上数据加密服务。它可以提供专属加密、密钥管理、密钥对管理等功能。其密钥由硬件安全模块（HSM） 保护，并与许多华为云服务集成。用户也可以借此服务开发自己的加密应用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数据库安全</w:t>
            </w:r>
          </w:p>
        </w:tc>
        <w:tc>
          <w:tcPr>
            <w:tcW w:w="7627" w:type="dxa"/>
            <w:shd w:val="clear" w:color="auto" w:fill="auto"/>
            <w:vAlign w:val="center"/>
          </w:tcPr>
          <w:p>
            <w:pPr>
              <w:rPr>
                <w:rFonts w:cs="Roboto"/>
                <w:color w:val="000000"/>
                <w:sz w:val="18"/>
                <w:szCs w:val="18"/>
              </w:rPr>
            </w:pPr>
            <w:r>
              <w:rPr>
                <w:rFonts w:hint="eastAsia" w:cs="Roboto"/>
                <w:color w:val="000000"/>
                <w:sz w:val="18"/>
                <w:szCs w:val="18"/>
              </w:rPr>
              <w:t>数据库安全服务（Database Security Service）是一个智能的数据库安全防护服务，基于反向代理及机器学习机制，提供敏感数据发现、数据脱敏、数据库审计和防注入攻击等功能，保障云上数据库的安全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安全</w:t>
            </w:r>
            <w:r>
              <w:rPr>
                <w:rFonts w:cs="Roboto"/>
                <w:color w:val="000000"/>
                <w:sz w:val="18"/>
                <w:szCs w:val="18"/>
              </w:rPr>
              <w:t>专家服务</w:t>
            </w:r>
          </w:p>
        </w:tc>
        <w:tc>
          <w:tcPr>
            <w:tcW w:w="7627" w:type="dxa"/>
            <w:shd w:val="clear" w:color="auto" w:fill="auto"/>
            <w:vAlign w:val="center"/>
          </w:tcPr>
          <w:p>
            <w:pPr>
              <w:rPr>
                <w:rFonts w:cs="Roboto"/>
                <w:color w:val="000000"/>
                <w:sz w:val="18"/>
                <w:szCs w:val="18"/>
                <w:highlight w:val="yellow"/>
              </w:rPr>
            </w:pPr>
            <w:r>
              <w:rPr>
                <w:rFonts w:hint="eastAsia" w:cs="Roboto"/>
                <w:color w:val="000000"/>
                <w:sz w:val="18"/>
                <w:szCs w:val="18"/>
              </w:rPr>
              <w:t>安全专家服务是华为与第三方权威机构一起为客户提供的“专家式”服务。等保安全服务提供一站式过等保服务；其它专家服务帮助客户预防、监测、发现主机、站点及系统的安全风险，给出解决方案、整改建议及权威报告，并及时修复被攻击系统，降低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440" w:type="dxa"/>
            <w:shd w:val="clear" w:color="auto" w:fill="auto"/>
            <w:vAlign w:val="center"/>
          </w:tcPr>
          <w:p>
            <w:pPr>
              <w:rPr>
                <w:rFonts w:cs="Roboto"/>
                <w:color w:val="000000"/>
                <w:sz w:val="18"/>
                <w:szCs w:val="18"/>
              </w:rPr>
            </w:pPr>
            <w:r>
              <w:rPr>
                <w:rFonts w:hint="eastAsia" w:cs="Roboto"/>
                <w:color w:val="000000"/>
                <w:sz w:val="18"/>
                <w:szCs w:val="18"/>
              </w:rPr>
              <w:t>态势感知</w:t>
            </w:r>
          </w:p>
        </w:tc>
        <w:tc>
          <w:tcPr>
            <w:tcW w:w="7627" w:type="dxa"/>
            <w:shd w:val="clear" w:color="auto" w:fill="auto"/>
            <w:vAlign w:val="center"/>
          </w:tcPr>
          <w:p>
            <w:pPr>
              <w:rPr>
                <w:rFonts w:cs="Roboto"/>
                <w:color w:val="000000"/>
                <w:sz w:val="18"/>
                <w:szCs w:val="18"/>
              </w:rPr>
            </w:pPr>
            <w:r>
              <w:rPr>
                <w:rFonts w:hint="eastAsia" w:cs="Roboto"/>
                <w:color w:val="000000"/>
                <w:sz w:val="18"/>
                <w:szCs w:val="18"/>
              </w:rPr>
              <w:t>态势感知（Situation Awareness）为用户提供统一的威胁检测和风险处置平台。态势感知能够帮助用户检测云上资产遭受到的各种典型安全风险，还原攻击历史，感知攻击现状，预测攻击态势，为用户提供强大的事前、事中、事后安全管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Roboto"/>
                <w:color w:val="000000"/>
                <w:sz w:val="18"/>
                <w:szCs w:val="18"/>
              </w:rPr>
            </w:pPr>
            <w:r>
              <w:rPr>
                <w:rFonts w:hint="eastAsia" w:cs="Roboto"/>
                <w:color w:val="000000"/>
                <w:sz w:val="18"/>
                <w:szCs w:val="18"/>
              </w:rPr>
              <w:t>云堡垒机</w:t>
            </w:r>
          </w:p>
        </w:tc>
        <w:tc>
          <w:tcPr>
            <w:tcW w:w="76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Roboto"/>
                <w:color w:val="000000"/>
                <w:sz w:val="18"/>
                <w:szCs w:val="18"/>
              </w:rPr>
            </w:pPr>
            <w:r>
              <w:rPr>
                <w:rFonts w:cs="Roboto"/>
                <w:color w:val="000000"/>
                <w:sz w:val="18"/>
                <w:szCs w:val="18"/>
              </w:rPr>
              <w:t>云堡垒机（Cloud Bastion Host）开箱即用，包含主机管理、权限控制、运维审计、安全合规等功能，支持Chrome等主流浏览器随时随地远程运维，开启高效运维新时代</w:t>
            </w:r>
            <w:r>
              <w:rPr>
                <w:rFonts w:hint="eastAsia" w:cs="Roboto"/>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Roboto"/>
                <w:color w:val="000000"/>
                <w:sz w:val="18"/>
                <w:szCs w:val="18"/>
              </w:rPr>
            </w:pPr>
            <w:r>
              <w:rPr>
                <w:rFonts w:cs="Roboto"/>
                <w:color w:val="000000"/>
                <w:sz w:val="18"/>
                <w:szCs w:val="18"/>
              </w:rPr>
              <w:t>证书</w:t>
            </w:r>
          </w:p>
        </w:tc>
        <w:tc>
          <w:tcPr>
            <w:tcW w:w="76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cs="Roboto"/>
                <w:color w:val="000000"/>
                <w:sz w:val="18"/>
                <w:szCs w:val="18"/>
              </w:rPr>
            </w:pPr>
            <w:r>
              <w:rPr>
                <w:rFonts w:cs="Roboto"/>
                <w:color w:val="000000"/>
                <w:sz w:val="18"/>
                <w:szCs w:val="18"/>
              </w:rPr>
              <w:t>SSL证书管理（SSL Certificate Manager）是华为联合全球知名数字证书服务机构，为</w:t>
            </w:r>
            <w:r>
              <w:rPr>
                <w:rFonts w:hint="eastAsia" w:cs="Roboto"/>
                <w:color w:val="000000"/>
                <w:sz w:val="18"/>
                <w:szCs w:val="18"/>
              </w:rPr>
              <w:t>用户</w:t>
            </w:r>
            <w:r>
              <w:rPr>
                <w:rFonts w:cs="Roboto"/>
                <w:color w:val="000000"/>
                <w:sz w:val="18"/>
                <w:szCs w:val="18"/>
              </w:rPr>
              <w:t>提供一站式证书的全生命周期管理，实现网站的可信身份认证与安全数据传输</w:t>
            </w:r>
            <w:r>
              <w:rPr>
                <w:rFonts w:hint="eastAsia" w:cs="Roboto"/>
                <w:color w:val="000000"/>
                <w:sz w:val="18"/>
                <w:szCs w:val="18"/>
              </w:rPr>
              <w:t>。</w:t>
            </w:r>
          </w:p>
        </w:tc>
      </w:tr>
    </w:tbl>
    <w:p>
      <w:pPr>
        <w:rPr>
          <w:sz w:val="18"/>
          <w:szCs w:val="18"/>
        </w:rPr>
      </w:pPr>
    </w:p>
    <w:p>
      <w:pPr>
        <w:pStyle w:val="4"/>
        <w:spacing w:before="156" w:after="156"/>
      </w:pPr>
      <w:r>
        <w:rPr>
          <w:rFonts w:hint="eastAsia"/>
        </w:rPr>
        <w:t>DDoS高防服务</w:t>
      </w:r>
    </w:p>
    <w:p>
      <w:pPr>
        <w:rPr>
          <w:b/>
          <w:color w:val="000000"/>
          <w:sz w:val="18"/>
          <w:szCs w:val="18"/>
        </w:rPr>
      </w:pPr>
      <w:r>
        <w:rPr>
          <w:rFonts w:hint="eastAsia"/>
          <w:b/>
          <w:color w:val="000000"/>
          <w:sz w:val="18"/>
          <w:szCs w:val="18"/>
        </w:rPr>
        <w:t>计费说明：</w:t>
      </w:r>
    </w:p>
    <w:p>
      <w:pPr>
        <w:pStyle w:val="63"/>
        <w:numPr>
          <w:ilvl w:val="0"/>
          <w:numId w:val="10"/>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计费项：基础防护+业务带宽+弹性防护</w:t>
      </w:r>
    </w:p>
    <w:p>
      <w:pPr>
        <w:pStyle w:val="63"/>
        <w:numPr>
          <w:ilvl w:val="0"/>
          <w:numId w:val="10"/>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付费方式：预付+预付+后付</w:t>
      </w:r>
    </w:p>
    <w:p>
      <w:pPr>
        <w:pStyle w:val="63"/>
        <w:numPr>
          <w:ilvl w:val="0"/>
          <w:numId w:val="10"/>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计费周期：基础防护带宽（Gbit/s）、业务带宽（Mbit/s）按照月/年计费，购买时生成预付费订单付费。</w:t>
      </w:r>
    </w:p>
    <w:p>
      <w:pPr>
        <w:pStyle w:val="63"/>
        <w:numPr>
          <w:ilvl w:val="0"/>
          <w:numId w:val="10"/>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后付费周期：弹性防护带宽（Gbit/s）按自然日计费，按照前一日实际发生的超出基础防护攻击峰值生成后付费账单。</w:t>
      </w:r>
    </w:p>
    <w:tbl>
      <w:tblPr>
        <w:tblStyle w:val="34"/>
        <w:tblW w:w="9073" w:type="dxa"/>
        <w:jc w:val="center"/>
        <w:tblLayout w:type="fixed"/>
        <w:tblCellMar>
          <w:top w:w="0" w:type="dxa"/>
          <w:left w:w="108" w:type="dxa"/>
          <w:bottom w:w="0" w:type="dxa"/>
          <w:right w:w="108" w:type="dxa"/>
        </w:tblCellMar>
      </w:tblPr>
      <w:tblGrid>
        <w:gridCol w:w="2896"/>
        <w:gridCol w:w="1783"/>
        <w:gridCol w:w="1276"/>
        <w:gridCol w:w="1701"/>
        <w:gridCol w:w="1417"/>
      </w:tblGrid>
      <w:tr>
        <w:tblPrEx>
          <w:tblCellMar>
            <w:top w:w="0" w:type="dxa"/>
            <w:left w:w="108" w:type="dxa"/>
            <w:bottom w:w="0" w:type="dxa"/>
            <w:right w:w="108" w:type="dxa"/>
          </w:tblCellMar>
        </w:tblPrEx>
        <w:trPr>
          <w:trHeight w:val="420" w:hRule="atLeast"/>
          <w:jc w:val="center"/>
        </w:trPr>
        <w:tc>
          <w:tcPr>
            <w:tcW w:w="9073"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pPr>
              <w:jc w:val="center"/>
              <w:rPr>
                <w:rFonts w:cs="Roboto"/>
                <w:b/>
                <w:color w:val="000000"/>
                <w:sz w:val="18"/>
                <w:szCs w:val="18"/>
              </w:rPr>
            </w:pPr>
            <w:r>
              <w:rPr>
                <w:rFonts w:hint="eastAsia" w:cs="Roboto"/>
                <w:b/>
                <w:color w:val="000000"/>
                <w:sz w:val="18"/>
                <w:szCs w:val="18"/>
              </w:rPr>
              <w:t>DDoS高防服务 基础防护(按月/年预付费)</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产品</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规格</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包月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包1年</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9,600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96,000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18,600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186,000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29,600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296,000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68,200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316,000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101,200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356,000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131,200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456,000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400Gbit/s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152,200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686,000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500Gbit/s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330,400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3,304,000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电信联通移动</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600Gbit/s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372,400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3,724,000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电信联通、BGP</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电信联通、BGP</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21,600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216,000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电信联通、BGP</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32,400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324,000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8,700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87,000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CellMar>
            <w:top w:w="0" w:type="dxa"/>
            <w:left w:w="108" w:type="dxa"/>
            <w:bottom w:w="0" w:type="dxa"/>
            <w:right w:w="108" w:type="dxa"/>
          </w:tblCellMar>
        </w:tblPrEx>
        <w:trPr>
          <w:trHeight w:val="300" w:hRule="atLeast"/>
          <w:jc w:val="center"/>
        </w:trPr>
        <w:tc>
          <w:tcPr>
            <w:tcW w:w="289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1783"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20Gbit/s</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18,600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186,000</w:t>
            </w:r>
          </w:p>
        </w:tc>
        <w:tc>
          <w:tcPr>
            <w:tcW w:w="141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w:t>
            </w:r>
          </w:p>
        </w:tc>
      </w:tr>
    </w:tbl>
    <w:p>
      <w:pPr>
        <w:rPr>
          <w:color w:val="000000"/>
          <w:sz w:val="18"/>
          <w:szCs w:val="18"/>
        </w:rPr>
      </w:pPr>
    </w:p>
    <w:tbl>
      <w:tblPr>
        <w:tblStyle w:val="34"/>
        <w:tblW w:w="9068" w:type="dxa"/>
        <w:jc w:val="center"/>
        <w:tblLayout w:type="fixed"/>
        <w:tblCellMar>
          <w:top w:w="0" w:type="dxa"/>
          <w:left w:w="108" w:type="dxa"/>
          <w:bottom w:w="0" w:type="dxa"/>
          <w:right w:w="108" w:type="dxa"/>
        </w:tblCellMar>
      </w:tblPr>
      <w:tblGrid>
        <w:gridCol w:w="1478"/>
        <w:gridCol w:w="2629"/>
        <w:gridCol w:w="2697"/>
        <w:gridCol w:w="2264"/>
      </w:tblGrid>
      <w:tr>
        <w:tblPrEx>
          <w:tblCellMar>
            <w:top w:w="0" w:type="dxa"/>
            <w:left w:w="108" w:type="dxa"/>
            <w:bottom w:w="0" w:type="dxa"/>
            <w:right w:w="108" w:type="dxa"/>
          </w:tblCellMar>
        </w:tblPrEx>
        <w:trPr>
          <w:trHeight w:val="425" w:hRule="atLeast"/>
          <w:jc w:val="center"/>
        </w:trPr>
        <w:tc>
          <w:tcPr>
            <w:tcW w:w="9068" w:type="dxa"/>
            <w:gridSpan w:val="4"/>
            <w:tcBorders>
              <w:top w:val="single" w:color="auto" w:sz="4" w:space="0"/>
              <w:left w:val="single" w:color="auto" w:sz="4" w:space="0"/>
              <w:bottom w:val="single" w:color="auto" w:sz="4" w:space="0"/>
              <w:right w:val="single" w:color="000000" w:sz="4" w:space="0"/>
            </w:tcBorders>
            <w:shd w:val="clear" w:color="auto" w:fill="D8D8D8" w:themeFill="background1" w:themeFillShade="D9"/>
            <w:noWrap/>
            <w:vAlign w:val="center"/>
          </w:tcPr>
          <w:p>
            <w:pPr>
              <w:jc w:val="center"/>
              <w:rPr>
                <w:rFonts w:cs="Roboto"/>
                <w:b/>
                <w:color w:val="000000"/>
                <w:sz w:val="18"/>
                <w:szCs w:val="18"/>
              </w:rPr>
            </w:pPr>
            <w:r>
              <w:rPr>
                <w:rFonts w:hint="eastAsia" w:cs="Roboto"/>
                <w:b/>
                <w:color w:val="000000"/>
                <w:sz w:val="18"/>
                <w:szCs w:val="18"/>
              </w:rPr>
              <w:t>DDoS高防服务 业务带宽(按月/年预付费)</w:t>
            </w:r>
          </w:p>
        </w:tc>
      </w:tr>
      <w:tr>
        <w:tblPrEx>
          <w:tblCellMar>
            <w:top w:w="0" w:type="dxa"/>
            <w:left w:w="108" w:type="dxa"/>
            <w:bottom w:w="0" w:type="dxa"/>
            <w:right w:w="108" w:type="dxa"/>
          </w:tblCellMar>
        </w:tblPrEx>
        <w:trPr>
          <w:trHeight w:val="300" w:hRule="atLeast"/>
          <w:jc w:val="center"/>
        </w:trPr>
        <w:tc>
          <w:tcPr>
            <w:tcW w:w="1478"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规格</w:t>
            </w:r>
          </w:p>
        </w:tc>
        <w:tc>
          <w:tcPr>
            <w:tcW w:w="2629"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包月</w:t>
            </w:r>
          </w:p>
        </w:tc>
        <w:tc>
          <w:tcPr>
            <w:tcW w:w="269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包1年</w:t>
            </w:r>
          </w:p>
        </w:tc>
        <w:tc>
          <w:tcPr>
            <w:tcW w:w="2264"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CellMar>
            <w:top w:w="0" w:type="dxa"/>
            <w:left w:w="108" w:type="dxa"/>
            <w:bottom w:w="0" w:type="dxa"/>
            <w:right w:w="108" w:type="dxa"/>
          </w:tblCellMar>
        </w:tblPrEx>
        <w:trPr>
          <w:trHeight w:val="300" w:hRule="atLeast"/>
          <w:jc w:val="center"/>
        </w:trPr>
        <w:tc>
          <w:tcPr>
            <w:tcW w:w="1478"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0~100Mbit/s</w:t>
            </w:r>
          </w:p>
        </w:tc>
        <w:tc>
          <w:tcPr>
            <w:tcW w:w="2629"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0</w:t>
            </w:r>
          </w:p>
        </w:tc>
        <w:tc>
          <w:tcPr>
            <w:tcW w:w="269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0</w:t>
            </w:r>
          </w:p>
        </w:tc>
        <w:tc>
          <w:tcPr>
            <w:tcW w:w="2264"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元/50Mbit/s</w:t>
            </w:r>
          </w:p>
        </w:tc>
      </w:tr>
      <w:tr>
        <w:tblPrEx>
          <w:tblCellMar>
            <w:top w:w="0" w:type="dxa"/>
            <w:left w:w="108" w:type="dxa"/>
            <w:bottom w:w="0" w:type="dxa"/>
            <w:right w:w="108" w:type="dxa"/>
          </w:tblCellMar>
        </w:tblPrEx>
        <w:trPr>
          <w:trHeight w:val="300" w:hRule="atLeast"/>
          <w:jc w:val="center"/>
        </w:trPr>
        <w:tc>
          <w:tcPr>
            <w:tcW w:w="1478"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大于100Mbit/s</w:t>
            </w:r>
          </w:p>
        </w:tc>
        <w:tc>
          <w:tcPr>
            <w:tcW w:w="2629"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5,000</w:t>
            </w:r>
          </w:p>
        </w:tc>
        <w:tc>
          <w:tcPr>
            <w:tcW w:w="2697"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50,000</w:t>
            </w:r>
          </w:p>
        </w:tc>
        <w:tc>
          <w:tcPr>
            <w:tcW w:w="2264" w:type="dxa"/>
            <w:tcBorders>
              <w:top w:val="nil"/>
              <w:left w:val="nil"/>
              <w:bottom w:val="single" w:color="auto" w:sz="4" w:space="0"/>
              <w:right w:val="single" w:color="auto" w:sz="4" w:space="0"/>
            </w:tcBorders>
            <w:shd w:val="clear" w:color="auto" w:fill="auto"/>
            <w:noWrap/>
            <w:vAlign w:val="center"/>
          </w:tcPr>
          <w:p>
            <w:pPr>
              <w:jc w:val="center"/>
              <w:rPr>
                <w:rFonts w:cs="Roboto"/>
                <w:color w:val="000000"/>
                <w:sz w:val="18"/>
                <w:szCs w:val="18"/>
              </w:rPr>
            </w:pPr>
            <w:r>
              <w:rPr>
                <w:rFonts w:hint="eastAsia" w:cs="Roboto"/>
                <w:color w:val="000000"/>
                <w:sz w:val="18"/>
                <w:szCs w:val="18"/>
              </w:rPr>
              <w:t>元/50Mbit/s</w:t>
            </w:r>
          </w:p>
        </w:tc>
      </w:tr>
    </w:tbl>
    <w:p>
      <w:pPr>
        <w:rPr>
          <w:color w:val="000000"/>
          <w:sz w:val="18"/>
          <w:szCs w:val="18"/>
        </w:rPr>
      </w:pPr>
    </w:p>
    <w:tbl>
      <w:tblPr>
        <w:tblStyle w:val="34"/>
        <w:tblW w:w="9073"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3260"/>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073" w:type="dxa"/>
            <w:gridSpan w:val="4"/>
            <w:shd w:val="clear" w:color="auto" w:fill="D8D8D8" w:themeFill="background1" w:themeFillShade="D9"/>
            <w:noWrap/>
            <w:vAlign w:val="center"/>
          </w:tcPr>
          <w:p>
            <w:pPr>
              <w:jc w:val="center"/>
              <w:rPr>
                <w:rFonts w:cs="Roboto"/>
                <w:b/>
                <w:color w:val="000000"/>
                <w:sz w:val="18"/>
                <w:szCs w:val="18"/>
              </w:rPr>
            </w:pPr>
            <w:r>
              <w:rPr>
                <w:rFonts w:hint="eastAsia" w:cs="Roboto"/>
                <w:b/>
                <w:color w:val="000000"/>
                <w:sz w:val="18"/>
                <w:szCs w:val="18"/>
              </w:rPr>
              <w:t>DDoS高防服务 弹性防护带宽(按天付费)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产品</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规格</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元/天</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0Gb &lt; 攻击峰值 ≤ 5Gb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560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5Gb &lt; 攻击峰值 ≤ 10Gb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840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10Gb &lt; 攻击峰值 ≤ 20Gb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1476</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20Gb &lt; 攻击峰值 ≤ 30Gb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1769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30Gb &lt; 攻击峰值 ≤ 40Gb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3089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40Gb &lt; 攻击峰值 ≤ 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4408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50Gb &lt; 攻击峰值 ≤ 60Gb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5729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60Gb &lt; 攻击峰值 ≤ 70Gb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9029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70Gb &lt; 攻击峰值 ≤ 80Gb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11009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80Gb &lt; 攻击峰值 ≤ 100Gb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12989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100Gb &lt; 攻击峰值 ≤ 150Gb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16288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150Gb &lt; 攻击峰值 ≤ 200Gb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18929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200Gb &lt; 攻击峰值 ≤ 300Gb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24208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300Gb &lt; 攻击峰值 ≤ 400Gb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39600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400Gb &lt; 攻击峰值 ≤ 500Gb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49500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500Gb &lt; 攻击峰值 ≤ 600Gb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59400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600Gb &lt; 攻击峰值 ≤ 700Gb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76866</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700Gb &lt; 攻击峰值 ≤ 800Gb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87313</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800Gb &lt; 攻击峰值 ≤ 900Gb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95310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电信</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900Gb &lt; 攻击峰值 ≤ 1000Gb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116300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0Gb &lt; 攻击峰值 ≤ 5Gb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560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5Gb &lt; 攻击峰值 ≤ 10Gb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840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10Gb &lt; 攻击峰值 ≤ 20Gb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1476</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20Gb &lt; 攻击峰值 ≤ 30Gb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1769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30Gb &lt; 攻击峰值 ≤ 40Gb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3089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40Gb &lt; 攻击峰值 ≤ 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4408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50Gb &lt; 攻击峰值 ≤ 60Gb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5729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60Gb &lt; 攻击峰值 ≤ 70Gb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9029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70Gb &lt; 攻击峰值 ≤ 80Gb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11009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80Gb &lt; 攻击峰值 ≤ 100Gb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12989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100Gb &lt; 攻击峰值 ≤ 150Gb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16288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150Gb &lt; 攻击峰值 ≤ 200Gb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18929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200Gb &lt; 攻击峰值 ≤ 300Gb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24208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300Gb &lt; 攻击峰值 ≤ 400Gb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39600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400Gb &lt; 攻击峰值 ≤ 500Gb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49500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联通</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500Gb &lt; 攻击峰值 ≤ 600Gb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59400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0Gb &lt; 攻击峰值 ≤ 5Gb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560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5Gb &lt; 攻击峰值 ≤ 10Gb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840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10Gb &lt; 攻击峰值 ≤ 20Gb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1476</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20Gb &lt; 攻击峰值 ≤ 30Gb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1769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30Gb &lt; 攻击峰值 ≤ 40Gb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3089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40Gb &lt; 攻击峰值 ≤ 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4408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50Gb &lt; 攻击峰值 ≤ 60Gb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5729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60Gb &lt; 攻击峰值 ≤ 70Gb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9029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70Gb &lt; 攻击峰值 ≤ 80Gb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11009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80Gb &lt; 攻击峰值 ≤ 100Gb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12989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100Gb &lt; 攻击峰值 ≤ 150Gb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16288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150Gb &lt; 攻击峰值 ≤ 200Gb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18929</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200Gb &lt; 攻击峰值 ≤ 300Gb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24208</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300Gb &lt; 攻击峰值 ≤ 400Gb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39600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400Gb &lt; 攻击峰值 ≤ 500Gb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49500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移动</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500Gb &lt; 攻击峰值 ≤ 600Gb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59400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0Gb &lt; 攻击峰值 ≤ 5Gb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5Gb &lt; 攻击峰值 ≤ 10Gb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1200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10Gb &lt; 攻击峰值 ≤ 20Gb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3157</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20Gb &lt; 攻击峰值 ≤ 30Gb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3841</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30Gb &lt; 攻击峰值 ≤ 40Gb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4831</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40Gb &lt; 攻击峰值 ≤ 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8712</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50Gb &lt; 攻击峰值 ≤ 60Gb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12672</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60Gb &lt; 攻击峰值 ≤ 70Gb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15523</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70Gb &lt; 攻击峰值 ≤ 80Gb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19483</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80Gb &lt; 攻击峰值 ≤ 100Gb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23443</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100Gb &lt; 攻击峰值 ≤ 150Gb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31523</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269" w:type="dxa"/>
            <w:shd w:val="clear" w:color="auto" w:fill="auto"/>
            <w:noWrap/>
            <w:vAlign w:val="center"/>
          </w:tcPr>
          <w:p>
            <w:pPr>
              <w:jc w:val="center"/>
              <w:rPr>
                <w:rFonts w:cs="Roboto"/>
                <w:color w:val="000000"/>
                <w:sz w:val="18"/>
                <w:szCs w:val="18"/>
              </w:rPr>
            </w:pPr>
            <w:r>
              <w:rPr>
                <w:rFonts w:hint="eastAsia" w:cs="Roboto"/>
                <w:color w:val="000000"/>
                <w:sz w:val="18"/>
                <w:szCs w:val="18"/>
              </w:rPr>
              <w:t>BGP</w:t>
            </w:r>
          </w:p>
        </w:tc>
        <w:tc>
          <w:tcPr>
            <w:tcW w:w="3260" w:type="dxa"/>
            <w:shd w:val="clear" w:color="auto" w:fill="auto"/>
            <w:noWrap/>
            <w:vAlign w:val="center"/>
          </w:tcPr>
          <w:p>
            <w:pPr>
              <w:jc w:val="center"/>
              <w:rPr>
                <w:rFonts w:cs="Roboto"/>
                <w:color w:val="000000"/>
                <w:sz w:val="18"/>
                <w:szCs w:val="18"/>
              </w:rPr>
            </w:pPr>
            <w:r>
              <w:rPr>
                <w:rFonts w:hint="eastAsia" w:cs="Roboto"/>
                <w:color w:val="000000"/>
                <w:sz w:val="18"/>
                <w:szCs w:val="18"/>
              </w:rPr>
              <w:t>150Gb &lt; 攻击峰值 ≤ 200Gb</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48600</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bl>
    <w:p>
      <w:pPr>
        <w:pStyle w:val="4"/>
        <w:spacing w:before="156" w:after="156"/>
      </w:pPr>
      <w:r>
        <w:rPr>
          <w:rFonts w:hint="eastAsia"/>
        </w:rPr>
        <w:t>Web应用防火墙服务</w:t>
      </w:r>
    </w:p>
    <w:tbl>
      <w:tblPr>
        <w:tblStyle w:val="34"/>
        <w:tblW w:w="7792" w:type="dxa"/>
        <w:jc w:val="center"/>
        <w:tblLayout w:type="fixed"/>
        <w:tblCellMar>
          <w:top w:w="0" w:type="dxa"/>
          <w:left w:w="108" w:type="dxa"/>
          <w:bottom w:w="0" w:type="dxa"/>
          <w:right w:w="108" w:type="dxa"/>
        </w:tblCellMar>
      </w:tblPr>
      <w:tblGrid>
        <w:gridCol w:w="1555"/>
        <w:gridCol w:w="1842"/>
        <w:gridCol w:w="1418"/>
        <w:gridCol w:w="1559"/>
        <w:gridCol w:w="1418"/>
      </w:tblGrid>
      <w:tr>
        <w:tblPrEx>
          <w:tblCellMar>
            <w:top w:w="0" w:type="dxa"/>
            <w:left w:w="108" w:type="dxa"/>
            <w:bottom w:w="0" w:type="dxa"/>
            <w:right w:w="108" w:type="dxa"/>
          </w:tblCellMar>
        </w:tblPrEx>
        <w:trPr>
          <w:trHeight w:val="425" w:hRule="atLeast"/>
          <w:jc w:val="center"/>
        </w:trPr>
        <w:tc>
          <w:tcPr>
            <w:tcW w:w="7792"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pPr>
              <w:jc w:val="center"/>
              <w:rPr>
                <w:rFonts w:cs="Calibri Light"/>
                <w:b/>
                <w:color w:val="000000"/>
                <w:sz w:val="18"/>
                <w:szCs w:val="18"/>
              </w:rPr>
            </w:pPr>
            <w:r>
              <w:rPr>
                <w:rFonts w:cs="Calibri Light"/>
                <w:b/>
                <w:color w:val="000000"/>
                <w:sz w:val="18"/>
                <w:szCs w:val="18"/>
              </w:rPr>
              <w:t>Web</w:t>
            </w:r>
            <w:r>
              <w:rPr>
                <w:rFonts w:hint="eastAsia" w:cs="Calibri Light"/>
                <w:b/>
                <w:color w:val="000000"/>
                <w:sz w:val="18"/>
                <w:szCs w:val="18"/>
              </w:rPr>
              <w:t>应用防火墙服务</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产品</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规格</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包月</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包1年</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价格单位</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基础套餐</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检测版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9</w:t>
            </w:r>
            <w:r>
              <w:rPr>
                <w:rFonts w:cs="Calibri Light"/>
                <w:color w:val="000000"/>
                <w:sz w:val="18"/>
                <w:szCs w:val="18"/>
              </w:rPr>
              <w:t>9</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9</w:t>
            </w:r>
            <w:r>
              <w:rPr>
                <w:rFonts w:cs="Calibri Light"/>
                <w:color w:val="000000"/>
                <w:sz w:val="18"/>
                <w:szCs w:val="18"/>
              </w:rPr>
              <w:t>90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基础套餐</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专业版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3880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38800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基础套餐</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企业版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9880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98800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179"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基础套餐</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旗舰版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29800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298000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33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域名扩展包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专业版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600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6000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域名扩展包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企业版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1000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10000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域名扩展包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旗舰版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2000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20000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带宽扩展包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专业版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1000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10000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带宽扩展包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企业版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3000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30000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r>
        <w:tblPrEx>
          <w:tblCellMar>
            <w:top w:w="0" w:type="dxa"/>
            <w:left w:w="108" w:type="dxa"/>
            <w:bottom w:w="0" w:type="dxa"/>
            <w:right w:w="108" w:type="dxa"/>
          </w:tblCellMar>
        </w:tblPrEx>
        <w:trPr>
          <w:trHeight w:val="26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带宽扩展包</w:t>
            </w:r>
          </w:p>
        </w:tc>
        <w:tc>
          <w:tcPr>
            <w:tcW w:w="1842"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旗舰版</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5000</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50000</w:t>
            </w:r>
          </w:p>
        </w:tc>
        <w:tc>
          <w:tcPr>
            <w:tcW w:w="1418" w:type="dxa"/>
            <w:tcBorders>
              <w:top w:val="nil"/>
              <w:left w:val="nil"/>
              <w:bottom w:val="single" w:color="auto" w:sz="4" w:space="0"/>
              <w:right w:val="single" w:color="auto" w:sz="4" w:space="0"/>
            </w:tcBorders>
            <w:shd w:val="clear" w:color="auto" w:fill="auto"/>
            <w:noWrap/>
            <w:vAlign w:val="center"/>
          </w:tcPr>
          <w:p>
            <w:pPr>
              <w:jc w:val="center"/>
              <w:rPr>
                <w:rFonts w:cs="Calibri Light"/>
                <w:color w:val="000000"/>
                <w:sz w:val="18"/>
                <w:szCs w:val="18"/>
              </w:rPr>
            </w:pPr>
            <w:r>
              <w:rPr>
                <w:rFonts w:hint="eastAsia" w:cs="Calibri Light"/>
                <w:color w:val="000000"/>
                <w:sz w:val="18"/>
                <w:szCs w:val="18"/>
              </w:rPr>
              <w:t>元/个</w:t>
            </w:r>
          </w:p>
        </w:tc>
      </w:tr>
    </w:tbl>
    <w:p>
      <w:pPr>
        <w:pStyle w:val="4"/>
        <w:spacing w:before="156" w:after="156"/>
      </w:pPr>
      <w:r>
        <w:rPr>
          <w:rFonts w:hint="eastAsia"/>
        </w:rPr>
        <w:t>漏洞扫描服务</w:t>
      </w:r>
    </w:p>
    <w:tbl>
      <w:tblPr>
        <w:tblStyle w:val="34"/>
        <w:tblW w:w="8784" w:type="dxa"/>
        <w:jc w:val="center"/>
        <w:tblLayout w:type="fixed"/>
        <w:tblCellMar>
          <w:top w:w="0" w:type="dxa"/>
          <w:left w:w="108" w:type="dxa"/>
          <w:bottom w:w="0" w:type="dxa"/>
          <w:right w:w="108" w:type="dxa"/>
        </w:tblCellMar>
      </w:tblPr>
      <w:tblGrid>
        <w:gridCol w:w="1980"/>
        <w:gridCol w:w="1984"/>
        <w:gridCol w:w="1701"/>
        <w:gridCol w:w="1276"/>
        <w:gridCol w:w="1843"/>
      </w:tblGrid>
      <w:tr>
        <w:tblPrEx>
          <w:tblCellMar>
            <w:top w:w="0" w:type="dxa"/>
            <w:left w:w="108" w:type="dxa"/>
            <w:bottom w:w="0" w:type="dxa"/>
            <w:right w:w="108" w:type="dxa"/>
          </w:tblCellMar>
        </w:tblPrEx>
        <w:trPr>
          <w:trHeight w:val="425" w:hRule="atLeast"/>
          <w:jc w:val="center"/>
        </w:trPr>
        <w:tc>
          <w:tcPr>
            <w:tcW w:w="8784"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pPr>
              <w:jc w:val="center"/>
              <w:rPr>
                <w:rFonts w:cs="Roboto"/>
                <w:b/>
                <w:sz w:val="18"/>
                <w:szCs w:val="18"/>
              </w:rPr>
            </w:pPr>
            <w:r>
              <w:rPr>
                <w:rFonts w:hint="eastAsia" w:cs="Roboto"/>
                <w:b/>
                <w:sz w:val="18"/>
                <w:szCs w:val="18"/>
              </w:rPr>
              <w:t>漏洞扫描服务 企业版产品</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产品</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规格</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包月</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包1年</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价格单位</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基础套餐</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专业版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cs="Roboto"/>
                <w:sz w:val="18"/>
                <w:szCs w:val="18"/>
              </w:rPr>
              <w:t>300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cs="Roboto"/>
                <w:sz w:val="18"/>
                <w:szCs w:val="18"/>
              </w:rPr>
              <w:t>3000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基础套餐</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高级版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4</w:t>
            </w:r>
            <w:r>
              <w:rPr>
                <w:rFonts w:cs="Roboto"/>
                <w:sz w:val="18"/>
                <w:szCs w:val="18"/>
              </w:rPr>
              <w:t>800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4</w:t>
            </w:r>
            <w:r>
              <w:rPr>
                <w:rFonts w:cs="Roboto"/>
                <w:sz w:val="18"/>
                <w:szCs w:val="18"/>
              </w:rPr>
              <w:t>8000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基础套餐</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企业版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20,000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75,000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扫描配额包</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专业版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3</w:t>
            </w:r>
            <w:r>
              <w:rPr>
                <w:rFonts w:cs="Roboto"/>
                <w:sz w:val="18"/>
                <w:szCs w:val="18"/>
              </w:rPr>
              <w:t>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3</w:t>
            </w:r>
            <w:r>
              <w:rPr>
                <w:rFonts w:cs="Roboto"/>
                <w:sz w:val="18"/>
                <w:szCs w:val="18"/>
              </w:rPr>
              <w:t>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元/个</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扫描配额包</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cs="Roboto"/>
                <w:sz w:val="18"/>
                <w:szCs w:val="18"/>
              </w:rPr>
              <w:t>高级版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4</w:t>
            </w:r>
            <w:r>
              <w:rPr>
                <w:rFonts w:cs="Roboto"/>
                <w:sz w:val="18"/>
                <w:szCs w:val="18"/>
              </w:rPr>
              <w:t>800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4</w:t>
            </w:r>
            <w:r>
              <w:rPr>
                <w:rFonts w:cs="Roboto"/>
                <w:sz w:val="18"/>
                <w:szCs w:val="18"/>
              </w:rPr>
              <w:t>8000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元/个</w:t>
            </w:r>
          </w:p>
        </w:tc>
      </w:tr>
      <w:tr>
        <w:tblPrEx>
          <w:tblCellMar>
            <w:top w:w="0" w:type="dxa"/>
            <w:left w:w="108" w:type="dxa"/>
            <w:bottom w:w="0" w:type="dxa"/>
            <w:right w:w="108" w:type="dxa"/>
          </w:tblCellMar>
        </w:tblPrEx>
        <w:trPr>
          <w:trHeight w:val="30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扫描配额包</w:t>
            </w:r>
          </w:p>
        </w:tc>
        <w:tc>
          <w:tcPr>
            <w:tcW w:w="1984"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企业版</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5,000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18,750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元/个</w:t>
            </w:r>
          </w:p>
        </w:tc>
      </w:tr>
    </w:tbl>
    <w:p>
      <w:pPr>
        <w:pStyle w:val="4"/>
        <w:spacing w:before="156" w:after="156"/>
      </w:pPr>
      <w:r>
        <w:rPr>
          <w:rFonts w:hint="eastAsia"/>
        </w:rPr>
        <w:t>企业主机安全服务</w:t>
      </w:r>
    </w:p>
    <w:tbl>
      <w:tblPr>
        <w:tblStyle w:val="34"/>
        <w:tblW w:w="7792" w:type="dxa"/>
        <w:jc w:val="center"/>
        <w:tblLayout w:type="fixed"/>
        <w:tblCellMar>
          <w:top w:w="0" w:type="dxa"/>
          <w:left w:w="108" w:type="dxa"/>
          <w:bottom w:w="0" w:type="dxa"/>
          <w:right w:w="108" w:type="dxa"/>
        </w:tblCellMar>
      </w:tblPr>
      <w:tblGrid>
        <w:gridCol w:w="2122"/>
        <w:gridCol w:w="1559"/>
        <w:gridCol w:w="2410"/>
        <w:gridCol w:w="1701"/>
      </w:tblGrid>
      <w:tr>
        <w:tblPrEx>
          <w:tblCellMar>
            <w:top w:w="0" w:type="dxa"/>
            <w:left w:w="108" w:type="dxa"/>
            <w:bottom w:w="0" w:type="dxa"/>
            <w:right w:w="108" w:type="dxa"/>
          </w:tblCellMar>
        </w:tblPrEx>
        <w:trPr>
          <w:trHeight w:val="440" w:hRule="atLeast"/>
          <w:jc w:val="center"/>
        </w:trPr>
        <w:tc>
          <w:tcPr>
            <w:tcW w:w="7792"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pPr>
              <w:jc w:val="center"/>
              <w:rPr>
                <w:rFonts w:cs="Calibri Light"/>
                <w:b/>
                <w:bCs/>
                <w:sz w:val="18"/>
                <w:szCs w:val="18"/>
              </w:rPr>
            </w:pPr>
            <w:r>
              <w:rPr>
                <w:rFonts w:hint="eastAsia" w:cs="Calibri Light"/>
                <w:b/>
                <w:bCs/>
                <w:sz w:val="18"/>
                <w:szCs w:val="18"/>
              </w:rPr>
              <w:t>企业主机安全</w:t>
            </w:r>
          </w:p>
        </w:tc>
      </w:tr>
      <w:tr>
        <w:tblPrEx>
          <w:tblCellMar>
            <w:top w:w="0" w:type="dxa"/>
            <w:left w:w="108" w:type="dxa"/>
            <w:bottom w:w="0" w:type="dxa"/>
            <w:right w:w="108" w:type="dxa"/>
          </w:tblCellMar>
        </w:tblPrEx>
        <w:trPr>
          <w:trHeight w:val="260" w:hRule="atLeast"/>
          <w:jc w:val="center"/>
        </w:trPr>
        <w:tc>
          <w:tcPr>
            <w:tcW w:w="2122"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规格</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包月</w:t>
            </w:r>
          </w:p>
        </w:tc>
        <w:tc>
          <w:tcPr>
            <w:tcW w:w="2410" w:type="dxa"/>
            <w:tcBorders>
              <w:top w:val="nil"/>
              <w:left w:val="nil"/>
              <w:bottom w:val="single" w:color="auto" w:sz="4" w:space="0"/>
              <w:right w:val="single" w:color="auto" w:sz="4" w:space="0"/>
            </w:tcBorders>
            <w:shd w:val="clear" w:color="auto" w:fill="auto"/>
            <w:vAlign w:val="center"/>
          </w:tcPr>
          <w:p>
            <w:pPr>
              <w:jc w:val="center"/>
              <w:rPr>
                <w:rFonts w:cs="Calibri Light"/>
                <w:sz w:val="18"/>
                <w:szCs w:val="18"/>
              </w:rPr>
            </w:pPr>
            <w:r>
              <w:rPr>
                <w:rFonts w:hint="eastAsia" w:cs="Calibri Light"/>
                <w:sz w:val="18"/>
                <w:szCs w:val="18"/>
              </w:rPr>
              <w:t>包1年</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价格单位</w:t>
            </w:r>
          </w:p>
        </w:tc>
      </w:tr>
      <w:tr>
        <w:tblPrEx>
          <w:tblCellMar>
            <w:top w:w="0" w:type="dxa"/>
            <w:left w:w="108" w:type="dxa"/>
            <w:bottom w:w="0" w:type="dxa"/>
            <w:right w:w="108" w:type="dxa"/>
          </w:tblCellMar>
        </w:tblPrEx>
        <w:trPr>
          <w:trHeight w:val="260" w:hRule="atLeast"/>
          <w:jc w:val="center"/>
        </w:trPr>
        <w:tc>
          <w:tcPr>
            <w:tcW w:w="2122"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基础版</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10</w:t>
            </w:r>
          </w:p>
        </w:tc>
        <w:tc>
          <w:tcPr>
            <w:tcW w:w="2410" w:type="dxa"/>
            <w:tcBorders>
              <w:top w:val="nil"/>
              <w:left w:val="nil"/>
              <w:bottom w:val="single" w:color="auto" w:sz="4" w:space="0"/>
              <w:right w:val="single" w:color="auto" w:sz="4" w:space="0"/>
            </w:tcBorders>
            <w:shd w:val="clear" w:color="auto" w:fill="auto"/>
            <w:vAlign w:val="center"/>
          </w:tcPr>
          <w:p>
            <w:pPr>
              <w:jc w:val="center"/>
              <w:rPr>
                <w:rFonts w:cs="Calibri Light"/>
                <w:sz w:val="18"/>
                <w:szCs w:val="18"/>
              </w:rPr>
            </w:pPr>
            <w:r>
              <w:rPr>
                <w:rFonts w:hint="eastAsia" w:cs="Calibri Light"/>
                <w:sz w:val="18"/>
                <w:szCs w:val="18"/>
              </w:rPr>
              <w:t>100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元/个</w:t>
            </w:r>
          </w:p>
        </w:tc>
      </w:tr>
      <w:tr>
        <w:tblPrEx>
          <w:tblCellMar>
            <w:top w:w="0" w:type="dxa"/>
            <w:left w:w="108" w:type="dxa"/>
            <w:bottom w:w="0" w:type="dxa"/>
            <w:right w:w="108" w:type="dxa"/>
          </w:tblCellMar>
        </w:tblPrEx>
        <w:trPr>
          <w:trHeight w:val="260" w:hRule="atLeast"/>
          <w:jc w:val="center"/>
        </w:trPr>
        <w:tc>
          <w:tcPr>
            <w:tcW w:w="2122"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企业版</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90</w:t>
            </w:r>
          </w:p>
        </w:tc>
        <w:tc>
          <w:tcPr>
            <w:tcW w:w="2410" w:type="dxa"/>
            <w:tcBorders>
              <w:top w:val="nil"/>
              <w:left w:val="nil"/>
              <w:bottom w:val="single" w:color="auto" w:sz="4" w:space="0"/>
              <w:right w:val="single" w:color="auto" w:sz="4" w:space="0"/>
            </w:tcBorders>
            <w:shd w:val="clear" w:color="auto" w:fill="auto"/>
            <w:vAlign w:val="center"/>
          </w:tcPr>
          <w:p>
            <w:pPr>
              <w:jc w:val="center"/>
              <w:rPr>
                <w:rFonts w:cs="Calibri Light"/>
                <w:sz w:val="18"/>
                <w:szCs w:val="18"/>
              </w:rPr>
            </w:pPr>
            <w:r>
              <w:rPr>
                <w:rFonts w:hint="eastAsia" w:cs="Calibri Light"/>
                <w:sz w:val="18"/>
                <w:szCs w:val="18"/>
              </w:rPr>
              <w:t>900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元/个</w:t>
            </w:r>
          </w:p>
        </w:tc>
      </w:tr>
      <w:tr>
        <w:tblPrEx>
          <w:tblCellMar>
            <w:top w:w="0" w:type="dxa"/>
            <w:left w:w="108" w:type="dxa"/>
            <w:bottom w:w="0" w:type="dxa"/>
            <w:right w:w="108" w:type="dxa"/>
          </w:tblCellMar>
        </w:tblPrEx>
        <w:trPr>
          <w:trHeight w:val="260" w:hRule="atLeast"/>
          <w:jc w:val="center"/>
        </w:trPr>
        <w:tc>
          <w:tcPr>
            <w:tcW w:w="2122"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网页防篡改版</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980</w:t>
            </w:r>
          </w:p>
        </w:tc>
        <w:tc>
          <w:tcPr>
            <w:tcW w:w="2410" w:type="dxa"/>
            <w:tcBorders>
              <w:top w:val="nil"/>
              <w:left w:val="nil"/>
              <w:bottom w:val="single" w:color="auto" w:sz="4" w:space="0"/>
              <w:right w:val="single" w:color="auto" w:sz="4" w:space="0"/>
            </w:tcBorders>
            <w:shd w:val="clear" w:color="auto" w:fill="auto"/>
            <w:vAlign w:val="center"/>
          </w:tcPr>
          <w:p>
            <w:pPr>
              <w:jc w:val="center"/>
              <w:rPr>
                <w:rFonts w:cs="Calibri Light"/>
                <w:sz w:val="18"/>
                <w:szCs w:val="18"/>
              </w:rPr>
            </w:pPr>
            <w:r>
              <w:rPr>
                <w:rFonts w:hint="eastAsia" w:cs="Calibri Light"/>
                <w:sz w:val="18"/>
                <w:szCs w:val="18"/>
              </w:rPr>
              <w:t>9800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元/个</w:t>
            </w:r>
          </w:p>
        </w:tc>
      </w:tr>
      <w:tr>
        <w:tblPrEx>
          <w:tblCellMar>
            <w:top w:w="0" w:type="dxa"/>
            <w:left w:w="108" w:type="dxa"/>
            <w:bottom w:w="0" w:type="dxa"/>
            <w:right w:w="108" w:type="dxa"/>
          </w:tblCellMar>
        </w:tblPrEx>
        <w:trPr>
          <w:trHeight w:val="260" w:hRule="atLeast"/>
          <w:jc w:val="center"/>
        </w:trPr>
        <w:tc>
          <w:tcPr>
            <w:tcW w:w="2122" w:type="dxa"/>
            <w:tcBorders>
              <w:top w:val="nil"/>
              <w:left w:val="single" w:color="auto" w:sz="4" w:space="0"/>
              <w:bottom w:val="single" w:color="auto" w:sz="4" w:space="0"/>
              <w:right w:val="single" w:color="auto" w:sz="4" w:space="0"/>
            </w:tcBorders>
            <w:shd w:val="clear" w:color="auto" w:fill="auto"/>
            <w:noWrap/>
            <w:vAlign w:val="center"/>
          </w:tcPr>
          <w:p>
            <w:pPr>
              <w:jc w:val="center"/>
              <w:rPr>
                <w:rFonts w:cs="Calibri Light"/>
                <w:sz w:val="18"/>
                <w:szCs w:val="18"/>
              </w:rPr>
            </w:pPr>
            <w:r>
              <w:rPr>
                <w:rFonts w:cs="Calibri Light"/>
                <w:sz w:val="18"/>
                <w:szCs w:val="18"/>
              </w:rPr>
              <w:t>旗舰版</w:t>
            </w:r>
          </w:p>
        </w:tc>
        <w:tc>
          <w:tcPr>
            <w:tcW w:w="1559"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2</w:t>
            </w:r>
            <w:r>
              <w:rPr>
                <w:rFonts w:cs="Calibri Light"/>
                <w:sz w:val="18"/>
                <w:szCs w:val="18"/>
              </w:rPr>
              <w:t>00</w:t>
            </w:r>
          </w:p>
        </w:tc>
        <w:tc>
          <w:tcPr>
            <w:tcW w:w="2410" w:type="dxa"/>
            <w:tcBorders>
              <w:top w:val="nil"/>
              <w:left w:val="nil"/>
              <w:bottom w:val="single" w:color="auto" w:sz="4" w:space="0"/>
              <w:right w:val="single" w:color="auto" w:sz="4" w:space="0"/>
            </w:tcBorders>
            <w:shd w:val="clear" w:color="auto" w:fill="auto"/>
            <w:vAlign w:val="center"/>
          </w:tcPr>
          <w:p>
            <w:pPr>
              <w:jc w:val="center"/>
              <w:rPr>
                <w:rFonts w:cs="Calibri Light"/>
                <w:sz w:val="18"/>
                <w:szCs w:val="18"/>
              </w:rPr>
            </w:pPr>
            <w:r>
              <w:rPr>
                <w:rFonts w:hint="eastAsia" w:cs="Calibri Light"/>
                <w:sz w:val="18"/>
                <w:szCs w:val="18"/>
              </w:rPr>
              <w:t>2</w:t>
            </w:r>
            <w:r>
              <w:rPr>
                <w:rFonts w:cs="Calibri Light"/>
                <w:sz w:val="18"/>
                <w:szCs w:val="18"/>
              </w:rPr>
              <w:t>000</w:t>
            </w:r>
          </w:p>
        </w:tc>
        <w:tc>
          <w:tcPr>
            <w:tcW w:w="1701" w:type="dxa"/>
            <w:tcBorders>
              <w:top w:val="nil"/>
              <w:left w:val="nil"/>
              <w:bottom w:val="single" w:color="auto" w:sz="4" w:space="0"/>
              <w:right w:val="single" w:color="auto" w:sz="4" w:space="0"/>
            </w:tcBorders>
            <w:shd w:val="clear" w:color="auto" w:fill="auto"/>
            <w:noWrap/>
            <w:vAlign w:val="center"/>
          </w:tcPr>
          <w:p>
            <w:pPr>
              <w:jc w:val="center"/>
              <w:rPr>
                <w:rFonts w:cs="Calibri Light"/>
                <w:sz w:val="18"/>
                <w:szCs w:val="18"/>
              </w:rPr>
            </w:pPr>
            <w:r>
              <w:rPr>
                <w:rFonts w:hint="eastAsia" w:cs="Calibri Light"/>
                <w:sz w:val="18"/>
                <w:szCs w:val="18"/>
              </w:rPr>
              <w:t>元/个</w:t>
            </w:r>
          </w:p>
        </w:tc>
      </w:tr>
    </w:tbl>
    <w:p>
      <w:pPr>
        <w:pStyle w:val="4"/>
        <w:spacing w:before="156" w:after="156"/>
      </w:pPr>
      <w:r>
        <w:t>数据加密服务</w:t>
      </w:r>
    </w:p>
    <w:tbl>
      <w:tblPr>
        <w:tblStyle w:val="34"/>
        <w:tblW w:w="86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559"/>
        <w:gridCol w:w="1134"/>
        <w:gridCol w:w="156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646" w:type="dxa"/>
            <w:gridSpan w:val="6"/>
            <w:shd w:val="clear" w:color="auto" w:fill="D8D8D8" w:themeFill="background1" w:themeFillShade="D9"/>
            <w:noWrap/>
            <w:vAlign w:val="center"/>
          </w:tcPr>
          <w:p>
            <w:pPr>
              <w:jc w:val="center"/>
              <w:rPr>
                <w:rFonts w:cs="Roboto"/>
                <w:b/>
                <w:color w:val="000000"/>
                <w:sz w:val="18"/>
                <w:szCs w:val="18"/>
              </w:rPr>
            </w:pPr>
            <w:r>
              <w:rPr>
                <w:rFonts w:hint="eastAsia" w:cs="Roboto"/>
                <w:b/>
                <w:color w:val="000000"/>
                <w:sz w:val="18"/>
                <w:szCs w:val="18"/>
              </w:rPr>
              <w:t>数据加密服务 专属加密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01" w:type="dxa"/>
            <w:shd w:val="clear" w:color="auto" w:fill="auto"/>
            <w:noWrap/>
            <w:vAlign w:val="center"/>
          </w:tcPr>
          <w:p>
            <w:pPr>
              <w:jc w:val="center"/>
              <w:rPr>
                <w:rFonts w:cs="Roboto"/>
                <w:color w:val="000000"/>
                <w:sz w:val="18"/>
                <w:szCs w:val="18"/>
              </w:rPr>
            </w:pPr>
            <w:r>
              <w:rPr>
                <w:rFonts w:hint="eastAsia" w:cs="Roboto"/>
                <w:color w:val="000000"/>
                <w:sz w:val="18"/>
                <w:szCs w:val="18"/>
              </w:rPr>
              <w:t>产品类型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版本</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初装费</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包月</w:t>
            </w:r>
          </w:p>
        </w:tc>
        <w:tc>
          <w:tcPr>
            <w:tcW w:w="1560" w:type="dxa"/>
            <w:shd w:val="clear" w:color="auto" w:fill="auto"/>
            <w:noWrap/>
            <w:vAlign w:val="center"/>
          </w:tcPr>
          <w:p>
            <w:pPr>
              <w:jc w:val="center"/>
              <w:rPr>
                <w:rFonts w:cs="Roboto"/>
                <w:color w:val="000000"/>
                <w:sz w:val="18"/>
                <w:szCs w:val="18"/>
              </w:rPr>
            </w:pPr>
            <w:r>
              <w:rPr>
                <w:rFonts w:hint="eastAsia" w:cs="Roboto"/>
                <w:color w:val="000000"/>
                <w:sz w:val="18"/>
                <w:szCs w:val="18"/>
              </w:rPr>
              <w:t>包1年</w:t>
            </w:r>
          </w:p>
        </w:tc>
        <w:tc>
          <w:tcPr>
            <w:tcW w:w="1275"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01" w:type="dxa"/>
            <w:shd w:val="clear" w:color="auto" w:fill="auto"/>
            <w:noWrap/>
            <w:vAlign w:val="center"/>
          </w:tcPr>
          <w:p>
            <w:pPr>
              <w:jc w:val="center"/>
              <w:rPr>
                <w:rFonts w:cs="Roboto"/>
                <w:color w:val="000000"/>
                <w:sz w:val="18"/>
                <w:szCs w:val="18"/>
              </w:rPr>
            </w:pPr>
            <w:r>
              <w:rPr>
                <w:rFonts w:hint="eastAsia" w:cs="Roboto"/>
                <w:color w:val="000000"/>
                <w:sz w:val="18"/>
                <w:szCs w:val="18"/>
              </w:rPr>
              <w:t>专属加密实例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基础版</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无</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2,000</w:t>
            </w:r>
          </w:p>
        </w:tc>
        <w:tc>
          <w:tcPr>
            <w:tcW w:w="1560" w:type="dxa"/>
            <w:shd w:val="clear" w:color="auto" w:fill="auto"/>
            <w:noWrap/>
            <w:vAlign w:val="center"/>
          </w:tcPr>
          <w:p>
            <w:pPr>
              <w:jc w:val="center"/>
              <w:rPr>
                <w:rFonts w:cs="Roboto"/>
                <w:color w:val="000000"/>
                <w:sz w:val="18"/>
                <w:szCs w:val="18"/>
              </w:rPr>
            </w:pPr>
            <w:r>
              <w:rPr>
                <w:rFonts w:hint="eastAsia" w:cs="Roboto"/>
                <w:color w:val="000000"/>
                <w:sz w:val="18"/>
                <w:szCs w:val="18"/>
              </w:rPr>
              <w:t>20,000</w:t>
            </w:r>
          </w:p>
        </w:tc>
        <w:tc>
          <w:tcPr>
            <w:tcW w:w="1275" w:type="dxa"/>
            <w:shd w:val="clear" w:color="auto" w:fill="auto"/>
            <w:noWrap/>
            <w:vAlign w:val="center"/>
          </w:tcPr>
          <w:p>
            <w:pPr>
              <w:jc w:val="center"/>
              <w:rPr>
                <w:rFonts w:cs="Roboto"/>
                <w:color w:val="000000"/>
                <w:sz w:val="18"/>
                <w:szCs w:val="18"/>
              </w:rPr>
            </w:pPr>
            <w:r>
              <w:rPr>
                <w:rFonts w:hint="eastAsia" w:cs="Roboto"/>
                <w:color w:val="000000"/>
                <w:sz w:val="18"/>
                <w:szCs w:val="18"/>
              </w:rPr>
              <w:t>元/台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701" w:type="dxa"/>
            <w:shd w:val="clear" w:color="auto" w:fill="auto"/>
            <w:noWrap/>
            <w:vAlign w:val="center"/>
          </w:tcPr>
          <w:p>
            <w:pPr>
              <w:jc w:val="center"/>
              <w:rPr>
                <w:rFonts w:cs="Roboto"/>
                <w:color w:val="000000"/>
                <w:sz w:val="18"/>
                <w:szCs w:val="18"/>
              </w:rPr>
            </w:pPr>
            <w:r>
              <w:rPr>
                <w:rFonts w:hint="eastAsia" w:cs="Roboto"/>
                <w:color w:val="000000"/>
                <w:sz w:val="18"/>
                <w:szCs w:val="18"/>
              </w:rPr>
              <w:t>专属加密实例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专业版</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90,000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10,000</w:t>
            </w:r>
          </w:p>
        </w:tc>
        <w:tc>
          <w:tcPr>
            <w:tcW w:w="1560" w:type="dxa"/>
            <w:shd w:val="clear" w:color="auto" w:fill="auto"/>
            <w:noWrap/>
            <w:vAlign w:val="center"/>
          </w:tcPr>
          <w:p>
            <w:pPr>
              <w:jc w:val="center"/>
              <w:rPr>
                <w:rFonts w:cs="Roboto"/>
                <w:color w:val="000000"/>
                <w:sz w:val="18"/>
                <w:szCs w:val="18"/>
              </w:rPr>
            </w:pPr>
            <w:r>
              <w:rPr>
                <w:rFonts w:hint="eastAsia" w:cs="Roboto"/>
                <w:color w:val="000000"/>
                <w:sz w:val="18"/>
                <w:szCs w:val="18"/>
              </w:rPr>
              <w:t>100,000</w:t>
            </w:r>
          </w:p>
        </w:tc>
        <w:tc>
          <w:tcPr>
            <w:tcW w:w="1275" w:type="dxa"/>
            <w:shd w:val="clear" w:color="auto" w:fill="auto"/>
            <w:noWrap/>
            <w:vAlign w:val="center"/>
          </w:tcPr>
          <w:p>
            <w:pPr>
              <w:jc w:val="center"/>
              <w:rPr>
                <w:rFonts w:cs="Roboto"/>
                <w:color w:val="000000"/>
                <w:sz w:val="18"/>
                <w:szCs w:val="18"/>
              </w:rPr>
            </w:pPr>
            <w:r>
              <w:rPr>
                <w:rFonts w:hint="eastAsia" w:cs="Roboto"/>
                <w:color w:val="000000"/>
                <w:sz w:val="18"/>
                <w:szCs w:val="18"/>
              </w:rPr>
              <w:t>元/台</w:t>
            </w:r>
          </w:p>
        </w:tc>
      </w:tr>
    </w:tbl>
    <w:p>
      <w:pPr>
        <w:rPr>
          <w:color w:val="000000"/>
          <w:sz w:val="18"/>
          <w:szCs w:val="18"/>
        </w:rPr>
      </w:pPr>
    </w:p>
    <w:p>
      <w:pPr>
        <w:rPr>
          <w:color w:val="000000"/>
          <w:sz w:val="18"/>
          <w:szCs w:val="18"/>
        </w:rPr>
      </w:pPr>
    </w:p>
    <w:p>
      <w:pPr>
        <w:rPr>
          <w:b/>
          <w:color w:val="000000"/>
          <w:sz w:val="18"/>
          <w:szCs w:val="18"/>
        </w:rPr>
      </w:pPr>
      <w:r>
        <w:rPr>
          <w:rFonts w:hint="eastAsia"/>
          <w:b/>
          <w:color w:val="000000"/>
          <w:sz w:val="18"/>
          <w:szCs w:val="18"/>
        </w:rPr>
        <w:t>说明：</w:t>
      </w:r>
    </w:p>
    <w:p>
      <w:pPr>
        <w:pStyle w:val="63"/>
        <w:numPr>
          <w:ilvl w:val="0"/>
          <w:numId w:val="11"/>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专业版最大密钥个数：20；包含基础版所有功能、支持关系型数据库RDS加密、支持密钥授权、支持密钥轮换。</w:t>
      </w:r>
    </w:p>
    <w:tbl>
      <w:tblPr>
        <w:tblStyle w:val="34"/>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417"/>
        <w:gridCol w:w="1985"/>
        <w:gridCol w:w="1417"/>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217" w:type="dxa"/>
            <w:gridSpan w:val="5"/>
            <w:shd w:val="clear" w:color="auto" w:fill="D8D8D8" w:themeFill="background1" w:themeFillShade="D9"/>
            <w:noWrap/>
            <w:vAlign w:val="center"/>
          </w:tcPr>
          <w:p>
            <w:pPr>
              <w:jc w:val="center"/>
              <w:rPr>
                <w:rFonts w:cs="Roboto"/>
                <w:b/>
                <w:color w:val="000000"/>
                <w:sz w:val="18"/>
                <w:szCs w:val="18"/>
              </w:rPr>
            </w:pPr>
            <w:r>
              <w:rPr>
                <w:rFonts w:hint="eastAsia" w:cs="Roboto"/>
                <w:b/>
                <w:color w:val="000000"/>
                <w:sz w:val="18"/>
                <w:szCs w:val="18"/>
              </w:rPr>
              <w:t>数据加密服务 密钥管理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产品类型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版本</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类型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按小时</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密钥管理</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基础版</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默认主密钥</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免费</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密钥管理</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基础版</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自定义主密钥</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0.015458</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元/密钥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产品类型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版本</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API调用</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价格</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密钥管理</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基础版,专业版</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0~20,000次</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免费</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密钥管理</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基础版,专业版</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大于20,000次</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0.6</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元/万次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产品类型</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版本</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包月</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包1年</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413" w:type="dxa"/>
            <w:shd w:val="clear" w:color="auto" w:fill="auto"/>
            <w:noWrap/>
            <w:vAlign w:val="center"/>
          </w:tcPr>
          <w:p>
            <w:pPr>
              <w:jc w:val="center"/>
              <w:rPr>
                <w:rFonts w:cs="Roboto"/>
                <w:color w:val="000000"/>
                <w:sz w:val="18"/>
                <w:szCs w:val="18"/>
              </w:rPr>
            </w:pPr>
            <w:r>
              <w:rPr>
                <w:rFonts w:hint="eastAsia" w:cs="Roboto"/>
                <w:color w:val="000000"/>
                <w:sz w:val="18"/>
                <w:szCs w:val="18"/>
              </w:rPr>
              <w:t>密钥管理</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专业版</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260</w:t>
            </w:r>
          </w:p>
        </w:tc>
        <w:tc>
          <w:tcPr>
            <w:tcW w:w="1417" w:type="dxa"/>
            <w:shd w:val="clear" w:color="auto" w:fill="auto"/>
            <w:noWrap/>
            <w:vAlign w:val="center"/>
          </w:tcPr>
          <w:p>
            <w:pPr>
              <w:jc w:val="center"/>
              <w:rPr>
                <w:rFonts w:cs="Roboto"/>
                <w:color w:val="000000"/>
                <w:sz w:val="18"/>
                <w:szCs w:val="18"/>
              </w:rPr>
            </w:pPr>
            <w:r>
              <w:rPr>
                <w:rFonts w:hint="eastAsia" w:cs="Roboto"/>
                <w:color w:val="000000"/>
                <w:sz w:val="18"/>
                <w:szCs w:val="18"/>
              </w:rPr>
              <w:t>2,600</w:t>
            </w:r>
          </w:p>
        </w:tc>
        <w:tc>
          <w:tcPr>
            <w:tcW w:w="1985" w:type="dxa"/>
            <w:shd w:val="clear" w:color="auto" w:fill="auto"/>
            <w:noWrap/>
            <w:vAlign w:val="center"/>
          </w:tcPr>
          <w:p>
            <w:pPr>
              <w:jc w:val="center"/>
              <w:rPr>
                <w:rFonts w:cs="Roboto"/>
                <w:color w:val="000000"/>
                <w:sz w:val="18"/>
                <w:szCs w:val="18"/>
              </w:rPr>
            </w:pPr>
            <w:r>
              <w:rPr>
                <w:rFonts w:hint="eastAsia" w:cs="Roboto"/>
                <w:color w:val="000000"/>
                <w:sz w:val="18"/>
                <w:szCs w:val="18"/>
              </w:rPr>
              <w:t>元</w:t>
            </w:r>
          </w:p>
        </w:tc>
      </w:tr>
    </w:tbl>
    <w:p>
      <w:pPr>
        <w:rPr>
          <w:b/>
          <w:color w:val="000000"/>
          <w:sz w:val="18"/>
          <w:szCs w:val="18"/>
        </w:rPr>
      </w:pPr>
      <w:r>
        <w:rPr>
          <w:rFonts w:hint="eastAsia"/>
          <w:b/>
          <w:color w:val="000000"/>
          <w:sz w:val="18"/>
          <w:szCs w:val="18"/>
        </w:rPr>
        <w:t>说明：</w:t>
      </w:r>
    </w:p>
    <w:p>
      <w:pPr>
        <w:pStyle w:val="63"/>
        <w:numPr>
          <w:ilvl w:val="0"/>
          <w:numId w:val="12"/>
        </w:numPr>
        <w:autoSpaceDE w:val="0"/>
        <w:autoSpaceDN w:val="0"/>
        <w:adjustRightInd w:val="0"/>
        <w:spacing w:line="360" w:lineRule="auto"/>
        <w:ind w:left="1440" w:firstLineChars="0"/>
        <w:jc w:val="left"/>
        <w:rPr>
          <w:rFonts w:ascii="宋体" w:hAnsi="宋体" w:eastAsia="宋体"/>
          <w:color w:val="000000"/>
          <w:sz w:val="18"/>
          <w:szCs w:val="18"/>
        </w:rPr>
      </w:pPr>
      <w:r>
        <w:rPr>
          <w:rFonts w:ascii="宋体" w:hAnsi="宋体" w:eastAsia="宋体"/>
          <w:color w:val="000000"/>
          <w:sz w:val="18"/>
          <w:szCs w:val="18"/>
        </w:rPr>
        <w:t>初装费为购买专业版专属加密实例时一次性收取的费用，后续专业版专属加密实例续费时不再收取初装费。</w:t>
      </w:r>
    </w:p>
    <w:p>
      <w:pPr>
        <w:pStyle w:val="63"/>
        <w:numPr>
          <w:ilvl w:val="0"/>
          <w:numId w:val="12"/>
        </w:numPr>
        <w:autoSpaceDE w:val="0"/>
        <w:autoSpaceDN w:val="0"/>
        <w:adjustRightInd w:val="0"/>
        <w:spacing w:line="360" w:lineRule="auto"/>
        <w:ind w:left="1440" w:firstLineChars="0"/>
        <w:jc w:val="left"/>
        <w:rPr>
          <w:rFonts w:ascii="宋体" w:hAnsi="宋体" w:eastAsia="宋体"/>
          <w:color w:val="000000"/>
          <w:sz w:val="18"/>
          <w:szCs w:val="18"/>
        </w:rPr>
      </w:pPr>
      <w:r>
        <w:rPr>
          <w:rFonts w:ascii="宋体" w:hAnsi="宋体" w:eastAsia="宋体"/>
          <w:color w:val="000000"/>
          <w:sz w:val="18"/>
          <w:szCs w:val="18"/>
        </w:rPr>
        <w:t>默认至少购买2个以上专属加密实例，保障业务高可靠。</w:t>
      </w:r>
    </w:p>
    <w:p>
      <w:pPr>
        <w:pStyle w:val="4"/>
        <w:spacing w:before="156" w:after="156"/>
      </w:pPr>
      <w:r>
        <w:rPr>
          <w:rFonts w:hint="eastAsia"/>
        </w:rPr>
        <w:t>数据库安全服务</w:t>
      </w:r>
    </w:p>
    <w:tbl>
      <w:tblPr>
        <w:tblStyle w:val="3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134"/>
        <w:gridCol w:w="2552"/>
        <w:gridCol w:w="992"/>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26" w:type="dxa"/>
            <w:gridSpan w:val="6"/>
            <w:shd w:val="clear" w:color="auto" w:fill="D8D8D8" w:themeFill="background1" w:themeFillShade="D9"/>
            <w:vAlign w:val="center"/>
          </w:tcPr>
          <w:p>
            <w:pPr>
              <w:jc w:val="center"/>
              <w:rPr>
                <w:b/>
                <w:sz w:val="18"/>
                <w:szCs w:val="18"/>
              </w:rPr>
            </w:pPr>
            <w:r>
              <w:rPr>
                <w:rFonts w:hint="eastAsia"/>
                <w:b/>
                <w:sz w:val="18"/>
                <w:szCs w:val="18"/>
              </w:rPr>
              <w:t>数据库安全服务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功能类型</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性能规格</w:t>
            </w:r>
          </w:p>
        </w:tc>
        <w:tc>
          <w:tcPr>
            <w:tcW w:w="2552" w:type="dxa"/>
            <w:shd w:val="clear" w:color="auto" w:fill="auto"/>
            <w:noWrap/>
            <w:vAlign w:val="center"/>
          </w:tcPr>
          <w:p>
            <w:pPr>
              <w:jc w:val="center"/>
              <w:rPr>
                <w:rFonts w:cs="Roboto"/>
                <w:color w:val="000000"/>
                <w:sz w:val="18"/>
                <w:szCs w:val="18"/>
              </w:rPr>
            </w:pPr>
            <w:r>
              <w:rPr>
                <w:rFonts w:hint="eastAsia" w:cs="Roboto"/>
                <w:color w:val="000000"/>
                <w:sz w:val="18"/>
                <w:szCs w:val="18"/>
              </w:rPr>
              <w:t>最多支持数据库实例数(个)</w:t>
            </w:r>
          </w:p>
        </w:tc>
        <w:tc>
          <w:tcPr>
            <w:tcW w:w="992" w:type="dxa"/>
            <w:vAlign w:val="center"/>
          </w:tcPr>
          <w:p>
            <w:pPr>
              <w:jc w:val="center"/>
              <w:rPr>
                <w:rFonts w:cs="Roboto"/>
                <w:color w:val="000000"/>
                <w:sz w:val="18"/>
                <w:szCs w:val="18"/>
              </w:rPr>
            </w:pPr>
            <w:r>
              <w:rPr>
                <w:rFonts w:hint="eastAsia" w:cs="Roboto"/>
                <w:color w:val="000000"/>
                <w:sz w:val="18"/>
                <w:szCs w:val="18"/>
              </w:rPr>
              <w:t>包月</w:t>
            </w:r>
          </w:p>
        </w:tc>
        <w:tc>
          <w:tcPr>
            <w:tcW w:w="1276" w:type="dxa"/>
            <w:vAlign w:val="center"/>
          </w:tcPr>
          <w:p>
            <w:pPr>
              <w:jc w:val="center"/>
              <w:rPr>
                <w:rFonts w:cs="Roboto"/>
                <w:color w:val="000000"/>
                <w:sz w:val="18"/>
                <w:szCs w:val="18"/>
              </w:rPr>
            </w:pPr>
            <w:r>
              <w:rPr>
                <w:rFonts w:hint="eastAsia" w:cs="Roboto"/>
                <w:color w:val="000000"/>
                <w:sz w:val="18"/>
                <w:szCs w:val="18"/>
              </w:rPr>
              <w:t>包年</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数据库安全审计</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基础版</w:t>
            </w:r>
          </w:p>
        </w:tc>
        <w:tc>
          <w:tcPr>
            <w:tcW w:w="2552" w:type="dxa"/>
            <w:shd w:val="clear" w:color="auto" w:fill="auto"/>
            <w:noWrap/>
            <w:vAlign w:val="center"/>
          </w:tcPr>
          <w:p>
            <w:pPr>
              <w:jc w:val="center"/>
              <w:rPr>
                <w:rFonts w:cs="Roboto"/>
                <w:color w:val="000000"/>
                <w:sz w:val="18"/>
                <w:szCs w:val="18"/>
              </w:rPr>
            </w:pPr>
            <w:r>
              <w:rPr>
                <w:rFonts w:hint="eastAsia" w:cs="Roboto"/>
                <w:color w:val="000000"/>
                <w:sz w:val="18"/>
                <w:szCs w:val="18"/>
              </w:rPr>
              <w:t>3</w:t>
            </w:r>
          </w:p>
        </w:tc>
        <w:tc>
          <w:tcPr>
            <w:tcW w:w="992" w:type="dxa"/>
            <w:vAlign w:val="center"/>
          </w:tcPr>
          <w:p>
            <w:pPr>
              <w:jc w:val="center"/>
              <w:rPr>
                <w:rFonts w:cs="Roboto"/>
                <w:color w:val="000000"/>
                <w:sz w:val="18"/>
                <w:szCs w:val="18"/>
              </w:rPr>
            </w:pPr>
            <w:r>
              <w:rPr>
                <w:rFonts w:cs="Calibri Light"/>
                <w:color w:val="495060"/>
                <w:sz w:val="18"/>
                <w:szCs w:val="18"/>
              </w:rPr>
              <w:t>3,000</w:t>
            </w:r>
          </w:p>
        </w:tc>
        <w:tc>
          <w:tcPr>
            <w:tcW w:w="1276" w:type="dxa"/>
            <w:vAlign w:val="center"/>
          </w:tcPr>
          <w:p>
            <w:pPr>
              <w:jc w:val="center"/>
              <w:rPr>
                <w:rFonts w:cs="Roboto"/>
                <w:color w:val="000000"/>
                <w:sz w:val="18"/>
                <w:szCs w:val="18"/>
              </w:rPr>
            </w:pPr>
            <w:r>
              <w:rPr>
                <w:rFonts w:cs="Calibri Light"/>
                <w:color w:val="495060"/>
                <w:sz w:val="18"/>
                <w:szCs w:val="18"/>
              </w:rPr>
              <w:t>30,000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数据库安全审计</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专业版</w:t>
            </w:r>
          </w:p>
        </w:tc>
        <w:tc>
          <w:tcPr>
            <w:tcW w:w="2552" w:type="dxa"/>
            <w:shd w:val="clear" w:color="auto" w:fill="auto"/>
            <w:noWrap/>
            <w:vAlign w:val="center"/>
          </w:tcPr>
          <w:p>
            <w:pPr>
              <w:jc w:val="center"/>
              <w:rPr>
                <w:rFonts w:cs="Roboto"/>
                <w:color w:val="000000"/>
                <w:sz w:val="18"/>
                <w:szCs w:val="18"/>
              </w:rPr>
            </w:pPr>
            <w:r>
              <w:rPr>
                <w:rFonts w:hint="eastAsia" w:cs="Roboto"/>
                <w:color w:val="000000"/>
                <w:sz w:val="18"/>
                <w:szCs w:val="18"/>
              </w:rPr>
              <w:t>6</w:t>
            </w:r>
          </w:p>
        </w:tc>
        <w:tc>
          <w:tcPr>
            <w:tcW w:w="992" w:type="dxa"/>
            <w:vAlign w:val="center"/>
          </w:tcPr>
          <w:p>
            <w:pPr>
              <w:jc w:val="center"/>
              <w:rPr>
                <w:rFonts w:cs="Roboto"/>
                <w:color w:val="000000"/>
                <w:sz w:val="18"/>
                <w:szCs w:val="18"/>
              </w:rPr>
            </w:pPr>
            <w:r>
              <w:rPr>
                <w:rFonts w:cs="Calibri Light"/>
                <w:color w:val="495060"/>
                <w:sz w:val="18"/>
                <w:szCs w:val="18"/>
              </w:rPr>
              <w:t>6,000</w:t>
            </w:r>
          </w:p>
        </w:tc>
        <w:tc>
          <w:tcPr>
            <w:tcW w:w="1276" w:type="dxa"/>
            <w:vAlign w:val="center"/>
          </w:tcPr>
          <w:p>
            <w:pPr>
              <w:jc w:val="center"/>
              <w:rPr>
                <w:rFonts w:cs="Roboto"/>
                <w:color w:val="000000"/>
                <w:sz w:val="18"/>
                <w:szCs w:val="18"/>
              </w:rPr>
            </w:pPr>
            <w:r>
              <w:rPr>
                <w:rFonts w:cs="Calibri Light"/>
                <w:color w:val="495060"/>
                <w:sz w:val="18"/>
                <w:szCs w:val="18"/>
              </w:rPr>
              <w:t>60,000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数据库安全审计</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高级版</w:t>
            </w:r>
          </w:p>
        </w:tc>
        <w:tc>
          <w:tcPr>
            <w:tcW w:w="2552" w:type="dxa"/>
            <w:shd w:val="clear" w:color="auto" w:fill="auto"/>
            <w:noWrap/>
            <w:vAlign w:val="center"/>
          </w:tcPr>
          <w:p>
            <w:pPr>
              <w:jc w:val="center"/>
              <w:rPr>
                <w:rFonts w:cs="Roboto"/>
                <w:color w:val="000000"/>
                <w:sz w:val="18"/>
                <w:szCs w:val="18"/>
              </w:rPr>
            </w:pPr>
            <w:r>
              <w:rPr>
                <w:rFonts w:hint="eastAsia" w:cs="Roboto"/>
                <w:color w:val="000000"/>
                <w:sz w:val="18"/>
                <w:szCs w:val="18"/>
              </w:rPr>
              <w:t>30</w:t>
            </w:r>
          </w:p>
        </w:tc>
        <w:tc>
          <w:tcPr>
            <w:tcW w:w="992" w:type="dxa"/>
            <w:vAlign w:val="center"/>
          </w:tcPr>
          <w:p>
            <w:pPr>
              <w:jc w:val="center"/>
              <w:rPr>
                <w:rFonts w:cs="Roboto"/>
                <w:color w:val="000000"/>
                <w:sz w:val="18"/>
                <w:szCs w:val="18"/>
              </w:rPr>
            </w:pPr>
            <w:r>
              <w:rPr>
                <w:rFonts w:cs="Calibri Light"/>
                <w:color w:val="495060"/>
                <w:sz w:val="18"/>
                <w:szCs w:val="18"/>
              </w:rPr>
              <w:t>24,000</w:t>
            </w:r>
          </w:p>
        </w:tc>
        <w:tc>
          <w:tcPr>
            <w:tcW w:w="1276" w:type="dxa"/>
            <w:vAlign w:val="center"/>
          </w:tcPr>
          <w:p>
            <w:pPr>
              <w:jc w:val="center"/>
              <w:rPr>
                <w:rFonts w:cs="Roboto"/>
                <w:color w:val="000000"/>
                <w:sz w:val="18"/>
                <w:szCs w:val="18"/>
              </w:rPr>
            </w:pPr>
            <w:r>
              <w:rPr>
                <w:rFonts w:cs="Calibri Light"/>
                <w:color w:val="495060"/>
                <w:sz w:val="18"/>
                <w:szCs w:val="18"/>
              </w:rPr>
              <w:t>240,000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数据库安全防护</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高级版</w:t>
            </w:r>
          </w:p>
        </w:tc>
        <w:tc>
          <w:tcPr>
            <w:tcW w:w="2552" w:type="dxa"/>
            <w:shd w:val="clear" w:color="auto" w:fill="auto"/>
            <w:vAlign w:val="center"/>
          </w:tcPr>
          <w:p>
            <w:pPr>
              <w:jc w:val="center"/>
              <w:rPr>
                <w:rFonts w:cs="Roboto"/>
                <w:color w:val="000000"/>
                <w:sz w:val="18"/>
                <w:szCs w:val="18"/>
              </w:rPr>
            </w:pPr>
            <w:r>
              <w:rPr>
                <w:rFonts w:hint="eastAsia" w:cs="Roboto"/>
                <w:color w:val="000000"/>
                <w:sz w:val="18"/>
                <w:szCs w:val="18"/>
              </w:rPr>
              <w:t>8</w:t>
            </w:r>
          </w:p>
          <w:p>
            <w:pPr>
              <w:jc w:val="center"/>
              <w:rPr>
                <w:rFonts w:cs="Roboto"/>
                <w:color w:val="000000"/>
                <w:sz w:val="18"/>
                <w:szCs w:val="18"/>
              </w:rPr>
            </w:pPr>
            <w:r>
              <w:rPr>
                <w:rFonts w:hint="eastAsia" w:cs="Roboto"/>
                <w:color w:val="000000"/>
                <w:sz w:val="18"/>
                <w:szCs w:val="18"/>
              </w:rPr>
              <w:t>最大并发连接数:5000</w:t>
            </w:r>
          </w:p>
        </w:tc>
        <w:tc>
          <w:tcPr>
            <w:tcW w:w="992" w:type="dxa"/>
            <w:vAlign w:val="center"/>
          </w:tcPr>
          <w:p>
            <w:pPr>
              <w:jc w:val="center"/>
              <w:rPr>
                <w:rFonts w:cs="Roboto"/>
                <w:color w:val="000000"/>
                <w:sz w:val="18"/>
                <w:szCs w:val="18"/>
              </w:rPr>
            </w:pPr>
            <w:r>
              <w:rPr>
                <w:rFonts w:cs="Calibri Light"/>
                <w:color w:val="495060"/>
                <w:sz w:val="18"/>
                <w:szCs w:val="18"/>
              </w:rPr>
              <w:t>13,000</w:t>
            </w:r>
          </w:p>
        </w:tc>
        <w:tc>
          <w:tcPr>
            <w:tcW w:w="1276" w:type="dxa"/>
            <w:vAlign w:val="center"/>
          </w:tcPr>
          <w:p>
            <w:pPr>
              <w:jc w:val="center"/>
              <w:rPr>
                <w:rFonts w:cs="Roboto"/>
                <w:color w:val="000000"/>
                <w:sz w:val="18"/>
                <w:szCs w:val="18"/>
              </w:rPr>
            </w:pPr>
            <w:r>
              <w:rPr>
                <w:rFonts w:cs="Calibri Light"/>
                <w:color w:val="495060"/>
                <w:sz w:val="18"/>
                <w:szCs w:val="18"/>
              </w:rPr>
              <w:t>130,000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数据库安全防护</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企业版</w:t>
            </w:r>
          </w:p>
        </w:tc>
        <w:tc>
          <w:tcPr>
            <w:tcW w:w="2552" w:type="dxa"/>
            <w:shd w:val="clear" w:color="auto" w:fill="auto"/>
            <w:vAlign w:val="center"/>
          </w:tcPr>
          <w:p>
            <w:pPr>
              <w:jc w:val="center"/>
              <w:rPr>
                <w:rFonts w:cs="Roboto"/>
                <w:color w:val="000000"/>
                <w:sz w:val="18"/>
                <w:szCs w:val="18"/>
              </w:rPr>
            </w:pPr>
            <w:r>
              <w:rPr>
                <w:rFonts w:hint="eastAsia" w:cs="Roboto"/>
                <w:color w:val="000000"/>
                <w:sz w:val="18"/>
                <w:szCs w:val="18"/>
              </w:rPr>
              <w:t>8</w:t>
            </w:r>
          </w:p>
          <w:p>
            <w:pPr>
              <w:jc w:val="center"/>
              <w:rPr>
                <w:rFonts w:cs="Roboto"/>
                <w:color w:val="000000"/>
                <w:sz w:val="18"/>
                <w:szCs w:val="18"/>
              </w:rPr>
            </w:pPr>
            <w:r>
              <w:rPr>
                <w:rFonts w:hint="eastAsia" w:cs="Roboto"/>
                <w:color w:val="000000"/>
                <w:sz w:val="18"/>
                <w:szCs w:val="18"/>
              </w:rPr>
              <w:t>最大并发连接数:</w:t>
            </w:r>
            <w:r>
              <w:rPr>
                <w:rFonts w:cs="Roboto"/>
                <w:color w:val="000000"/>
                <w:sz w:val="18"/>
                <w:szCs w:val="18"/>
              </w:rPr>
              <w:t>10</w:t>
            </w:r>
            <w:r>
              <w:rPr>
                <w:rFonts w:hint="eastAsia" w:cs="Roboto"/>
                <w:color w:val="000000"/>
                <w:sz w:val="18"/>
                <w:szCs w:val="18"/>
              </w:rPr>
              <w:t>000</w:t>
            </w:r>
          </w:p>
        </w:tc>
        <w:tc>
          <w:tcPr>
            <w:tcW w:w="992" w:type="dxa"/>
            <w:vAlign w:val="center"/>
          </w:tcPr>
          <w:p>
            <w:pPr>
              <w:jc w:val="center"/>
              <w:rPr>
                <w:rFonts w:cs="Roboto"/>
                <w:color w:val="000000"/>
                <w:sz w:val="18"/>
                <w:szCs w:val="18"/>
              </w:rPr>
            </w:pPr>
            <w:r>
              <w:rPr>
                <w:rFonts w:cs="Calibri Light"/>
                <w:color w:val="495060"/>
                <w:sz w:val="18"/>
                <w:szCs w:val="18"/>
              </w:rPr>
              <w:t>18,000</w:t>
            </w:r>
          </w:p>
        </w:tc>
        <w:tc>
          <w:tcPr>
            <w:tcW w:w="1276" w:type="dxa"/>
            <w:vAlign w:val="center"/>
          </w:tcPr>
          <w:p>
            <w:pPr>
              <w:jc w:val="center"/>
              <w:rPr>
                <w:rFonts w:cs="Roboto"/>
                <w:color w:val="000000"/>
                <w:sz w:val="18"/>
                <w:szCs w:val="18"/>
              </w:rPr>
            </w:pPr>
            <w:r>
              <w:rPr>
                <w:rFonts w:cs="Calibri Light"/>
                <w:color w:val="495060"/>
                <w:sz w:val="18"/>
                <w:szCs w:val="18"/>
              </w:rPr>
              <w:t>180,000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838" w:type="dxa"/>
            <w:shd w:val="clear" w:color="auto" w:fill="auto"/>
            <w:noWrap/>
            <w:vAlign w:val="center"/>
          </w:tcPr>
          <w:p>
            <w:pPr>
              <w:jc w:val="center"/>
              <w:rPr>
                <w:rFonts w:cs="Roboto"/>
                <w:color w:val="000000"/>
                <w:sz w:val="18"/>
                <w:szCs w:val="18"/>
              </w:rPr>
            </w:pPr>
            <w:r>
              <w:rPr>
                <w:rFonts w:hint="eastAsia" w:cs="Roboto"/>
                <w:color w:val="000000"/>
                <w:sz w:val="18"/>
                <w:szCs w:val="18"/>
              </w:rPr>
              <w:t>数据库安全防护</w:t>
            </w:r>
          </w:p>
        </w:tc>
        <w:tc>
          <w:tcPr>
            <w:tcW w:w="1134" w:type="dxa"/>
            <w:shd w:val="clear" w:color="auto" w:fill="auto"/>
            <w:noWrap/>
            <w:vAlign w:val="center"/>
          </w:tcPr>
          <w:p>
            <w:pPr>
              <w:jc w:val="center"/>
              <w:rPr>
                <w:rFonts w:cs="Roboto"/>
                <w:color w:val="000000"/>
                <w:sz w:val="18"/>
                <w:szCs w:val="18"/>
              </w:rPr>
            </w:pPr>
            <w:r>
              <w:rPr>
                <w:rFonts w:cs="Roboto"/>
                <w:color w:val="000000"/>
                <w:sz w:val="18"/>
                <w:szCs w:val="18"/>
              </w:rPr>
              <w:t>旗舰版</w:t>
            </w:r>
          </w:p>
        </w:tc>
        <w:tc>
          <w:tcPr>
            <w:tcW w:w="2552" w:type="dxa"/>
            <w:shd w:val="clear" w:color="auto" w:fill="auto"/>
            <w:vAlign w:val="center"/>
          </w:tcPr>
          <w:p>
            <w:pPr>
              <w:jc w:val="center"/>
              <w:rPr>
                <w:rFonts w:cs="Roboto"/>
                <w:color w:val="000000"/>
                <w:sz w:val="18"/>
                <w:szCs w:val="18"/>
              </w:rPr>
            </w:pPr>
            <w:r>
              <w:rPr>
                <w:rFonts w:hint="eastAsia" w:cs="Roboto"/>
                <w:color w:val="000000"/>
                <w:sz w:val="18"/>
                <w:szCs w:val="18"/>
              </w:rPr>
              <w:t>8</w:t>
            </w:r>
          </w:p>
          <w:p>
            <w:pPr>
              <w:jc w:val="center"/>
              <w:rPr>
                <w:rFonts w:cs="Roboto"/>
                <w:color w:val="000000"/>
                <w:sz w:val="18"/>
                <w:szCs w:val="18"/>
              </w:rPr>
            </w:pPr>
            <w:r>
              <w:rPr>
                <w:rFonts w:hint="eastAsia" w:cs="Roboto"/>
                <w:color w:val="000000"/>
                <w:sz w:val="18"/>
                <w:szCs w:val="18"/>
              </w:rPr>
              <w:t>最大并发连接数:</w:t>
            </w:r>
            <w:r>
              <w:rPr>
                <w:rFonts w:cs="Roboto"/>
                <w:color w:val="000000"/>
                <w:sz w:val="18"/>
                <w:szCs w:val="18"/>
              </w:rPr>
              <w:t>20</w:t>
            </w:r>
            <w:r>
              <w:rPr>
                <w:rFonts w:hint="eastAsia" w:cs="Roboto"/>
                <w:color w:val="000000"/>
                <w:sz w:val="18"/>
                <w:szCs w:val="18"/>
              </w:rPr>
              <w:t>000</w:t>
            </w:r>
          </w:p>
        </w:tc>
        <w:tc>
          <w:tcPr>
            <w:tcW w:w="992" w:type="dxa"/>
            <w:vAlign w:val="center"/>
          </w:tcPr>
          <w:p>
            <w:pPr>
              <w:jc w:val="center"/>
              <w:rPr>
                <w:rFonts w:cs="Roboto"/>
                <w:color w:val="000000"/>
                <w:sz w:val="18"/>
                <w:szCs w:val="18"/>
              </w:rPr>
            </w:pPr>
            <w:r>
              <w:rPr>
                <w:rFonts w:cs="Calibri Light"/>
                <w:color w:val="495060"/>
                <w:sz w:val="18"/>
                <w:szCs w:val="18"/>
              </w:rPr>
              <w:t>36,000</w:t>
            </w:r>
          </w:p>
        </w:tc>
        <w:tc>
          <w:tcPr>
            <w:tcW w:w="1276" w:type="dxa"/>
            <w:vAlign w:val="center"/>
          </w:tcPr>
          <w:p>
            <w:pPr>
              <w:jc w:val="center"/>
              <w:rPr>
                <w:rFonts w:cs="Roboto"/>
                <w:color w:val="000000"/>
                <w:sz w:val="18"/>
                <w:szCs w:val="18"/>
              </w:rPr>
            </w:pPr>
            <w:r>
              <w:rPr>
                <w:rFonts w:cs="Calibri Light"/>
                <w:color w:val="495060"/>
                <w:sz w:val="18"/>
                <w:szCs w:val="18"/>
              </w:rPr>
              <w:t>360,000</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元/套</w:t>
            </w:r>
          </w:p>
        </w:tc>
      </w:tr>
    </w:tbl>
    <w:p>
      <w:pPr>
        <w:pStyle w:val="4"/>
        <w:spacing w:before="156" w:after="156"/>
      </w:pPr>
      <w:r>
        <w:rPr>
          <w:rFonts w:hint="eastAsia"/>
        </w:rPr>
        <w:t>安全专家服务</w:t>
      </w:r>
    </w:p>
    <w:tbl>
      <w:tblPr>
        <w:tblStyle w:val="35"/>
        <w:tblW w:w="6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169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99" w:type="dxa"/>
            <w:gridSpan w:val="3"/>
            <w:shd w:val="clear" w:color="auto" w:fill="D8D8D8" w:themeFill="background1" w:themeFillShade="D9"/>
          </w:tcPr>
          <w:p>
            <w:pPr>
              <w:widowControl/>
              <w:autoSpaceDE w:val="0"/>
              <w:autoSpaceDN w:val="0"/>
              <w:adjustRightInd w:val="0"/>
              <w:spacing w:after="312" w:line="360" w:lineRule="auto"/>
              <w:ind w:firstLine="361"/>
              <w:jc w:val="center"/>
              <w:rPr>
                <w:color w:val="000000"/>
                <w:sz w:val="18"/>
                <w:szCs w:val="18"/>
              </w:rPr>
            </w:pPr>
            <w:r>
              <w:rPr>
                <w:rFonts w:hint="eastAsia" w:cs="Roboto"/>
                <w:b/>
                <w:sz w:val="18"/>
                <w:szCs w:val="18"/>
              </w:rPr>
              <w:t>安全专家服务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cs="Roboto"/>
                <w:sz w:val="18"/>
                <w:szCs w:val="18"/>
              </w:rPr>
              <w:t>模式</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价格</w:t>
            </w:r>
          </w:p>
        </w:tc>
        <w:tc>
          <w:tcPr>
            <w:tcW w:w="2268" w:type="dxa"/>
          </w:tcPr>
          <w:p>
            <w:pPr>
              <w:widowControl/>
              <w:autoSpaceDE/>
              <w:autoSpaceDN/>
              <w:adjustRightInd/>
              <w:spacing w:after="312" w:line="240" w:lineRule="auto"/>
              <w:ind w:firstLine="360"/>
              <w:jc w:val="center"/>
              <w:rPr>
                <w:rFonts w:cs="Roboto"/>
                <w:sz w:val="18"/>
                <w:szCs w:val="18"/>
              </w:rPr>
            </w:pPr>
            <w:r>
              <w:rPr>
                <w:rFonts w:cs="Roboto"/>
                <w:sz w:val="18"/>
                <w:szCs w:val="18"/>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安全监测服务</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10,000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元/站/年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安全加固服务</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26,800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主机安全体检</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20,000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网站安全体检</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18,000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元/站/次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应急响应服务</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8,000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元/台/次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企业版</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30,000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val="0"/>
              <w:autoSpaceDE w:val="0"/>
              <w:autoSpaceDN w:val="0"/>
              <w:adjustRightInd w:val="0"/>
              <w:spacing w:after="312" w:line="360" w:lineRule="auto"/>
              <w:ind w:firstLine="360"/>
              <w:jc w:val="center"/>
              <w:rPr>
                <w:rFonts w:cs="Roboto"/>
                <w:sz w:val="18"/>
                <w:szCs w:val="18"/>
              </w:rPr>
            </w:pPr>
            <w:r>
              <w:rPr>
                <w:rFonts w:hint="eastAsia" w:cs="Roboto"/>
                <w:sz w:val="18"/>
                <w:szCs w:val="18"/>
              </w:rPr>
              <w:t>等保健身助手基础版</w:t>
            </w:r>
          </w:p>
        </w:tc>
        <w:tc>
          <w:tcPr>
            <w:tcW w:w="1695" w:type="dxa"/>
          </w:tcPr>
          <w:p>
            <w:pPr>
              <w:widowControl w:val="0"/>
              <w:autoSpaceDE w:val="0"/>
              <w:autoSpaceDN w:val="0"/>
              <w:adjustRightInd w:val="0"/>
              <w:spacing w:after="312" w:line="360" w:lineRule="auto"/>
              <w:ind w:firstLine="360"/>
              <w:jc w:val="center"/>
              <w:rPr>
                <w:rFonts w:cs="Roboto"/>
                <w:sz w:val="18"/>
                <w:szCs w:val="18"/>
              </w:rPr>
            </w:pPr>
            <w:r>
              <w:rPr>
                <w:rFonts w:hint="eastAsia" w:cs="Roboto"/>
                <w:sz w:val="18"/>
                <w:szCs w:val="18"/>
              </w:rPr>
              <w:t>1</w:t>
            </w:r>
            <w:r>
              <w:rPr>
                <w:rFonts w:cs="Roboto"/>
                <w:sz w:val="18"/>
                <w:szCs w:val="18"/>
              </w:rPr>
              <w:t>50</w:t>
            </w:r>
            <w:r>
              <w:rPr>
                <w:rFonts w:hint="eastAsia" w:cs="Roboto"/>
                <w:sz w:val="18"/>
                <w:szCs w:val="18"/>
              </w:rPr>
              <w:t>,</w:t>
            </w:r>
            <w:r>
              <w:rPr>
                <w:rFonts w:cs="Roboto"/>
                <w:sz w:val="18"/>
                <w:szCs w:val="18"/>
              </w:rPr>
              <w:t>000</w:t>
            </w:r>
          </w:p>
        </w:tc>
        <w:tc>
          <w:tcPr>
            <w:tcW w:w="2268" w:type="dxa"/>
          </w:tcPr>
          <w:p>
            <w:pPr>
              <w:widowControl w:val="0"/>
              <w:autoSpaceDE w:val="0"/>
              <w:autoSpaceDN w:val="0"/>
              <w:adjustRightInd w:val="0"/>
              <w:spacing w:after="312" w:line="360" w:lineRule="auto"/>
              <w:ind w:firstLine="360"/>
              <w:jc w:val="center"/>
              <w:rPr>
                <w:rFonts w:cs="Roboto"/>
                <w:sz w:val="18"/>
                <w:szCs w:val="18"/>
              </w:rPr>
            </w:pPr>
            <w:r>
              <w:rPr>
                <w:rFonts w:hint="eastAsia" w:cs="Roboto"/>
                <w:sz w:val="18"/>
                <w:szCs w:val="18"/>
              </w:rPr>
              <w:t>元/系统/次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等保安全基础版</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200,000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元/系统/次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6"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等保安全高级版</w:t>
            </w:r>
          </w:p>
        </w:tc>
        <w:tc>
          <w:tcPr>
            <w:tcW w:w="1695" w:type="dxa"/>
          </w:tcPr>
          <w:p>
            <w:pPr>
              <w:widowControl/>
              <w:autoSpaceDE/>
              <w:autoSpaceDN/>
              <w:adjustRightInd/>
              <w:spacing w:after="312" w:line="240" w:lineRule="auto"/>
              <w:ind w:firstLine="360"/>
              <w:jc w:val="center"/>
              <w:rPr>
                <w:rFonts w:cs="Roboto"/>
                <w:sz w:val="18"/>
                <w:szCs w:val="18"/>
              </w:rPr>
            </w:pPr>
            <w:r>
              <w:rPr>
                <w:rFonts w:cs="Roboto"/>
                <w:sz w:val="18"/>
                <w:szCs w:val="18"/>
              </w:rPr>
              <w:t>500,000</w:t>
            </w:r>
          </w:p>
        </w:tc>
        <w:tc>
          <w:tcPr>
            <w:tcW w:w="2268" w:type="dxa"/>
          </w:tcPr>
          <w:p>
            <w:pPr>
              <w:widowControl/>
              <w:autoSpaceDE/>
              <w:autoSpaceDN/>
              <w:adjustRightInd/>
              <w:spacing w:after="312" w:line="240" w:lineRule="auto"/>
              <w:ind w:firstLine="360"/>
              <w:jc w:val="center"/>
              <w:rPr>
                <w:rFonts w:cs="Roboto"/>
                <w:sz w:val="18"/>
                <w:szCs w:val="18"/>
              </w:rPr>
            </w:pPr>
            <w:r>
              <w:rPr>
                <w:rFonts w:hint="eastAsia" w:cs="Roboto"/>
                <w:sz w:val="18"/>
                <w:szCs w:val="18"/>
              </w:rPr>
              <w:t>元/系统/次</w:t>
            </w:r>
          </w:p>
        </w:tc>
      </w:tr>
    </w:tbl>
    <w:p>
      <w:pPr>
        <w:pStyle w:val="4"/>
        <w:spacing w:before="156" w:after="156"/>
      </w:pPr>
      <w:r>
        <w:rPr>
          <w:rFonts w:hint="eastAsia"/>
        </w:rPr>
        <w:t>态势感知服务</w:t>
      </w:r>
    </w:p>
    <w:tbl>
      <w:tblPr>
        <w:tblStyle w:val="34"/>
        <w:tblW w:w="7792" w:type="dxa"/>
        <w:jc w:val="center"/>
        <w:tblLayout w:type="fixed"/>
        <w:tblCellMar>
          <w:top w:w="0" w:type="dxa"/>
          <w:left w:w="108" w:type="dxa"/>
          <w:bottom w:w="0" w:type="dxa"/>
          <w:right w:w="108" w:type="dxa"/>
        </w:tblCellMar>
      </w:tblPr>
      <w:tblGrid>
        <w:gridCol w:w="1271"/>
        <w:gridCol w:w="851"/>
        <w:gridCol w:w="1275"/>
        <w:gridCol w:w="1276"/>
        <w:gridCol w:w="1276"/>
        <w:gridCol w:w="1843"/>
      </w:tblGrid>
      <w:tr>
        <w:tblPrEx>
          <w:tblCellMar>
            <w:top w:w="0" w:type="dxa"/>
            <w:left w:w="108" w:type="dxa"/>
            <w:bottom w:w="0" w:type="dxa"/>
            <w:right w:w="108" w:type="dxa"/>
          </w:tblCellMar>
        </w:tblPrEx>
        <w:trPr>
          <w:trHeight w:val="425" w:hRule="atLeast"/>
          <w:jc w:val="center"/>
        </w:trPr>
        <w:tc>
          <w:tcPr>
            <w:tcW w:w="7792"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noWrap/>
            <w:vAlign w:val="center"/>
          </w:tcPr>
          <w:p>
            <w:pPr>
              <w:jc w:val="center"/>
              <w:rPr>
                <w:rFonts w:cs="Roboto"/>
                <w:b/>
                <w:sz w:val="18"/>
                <w:szCs w:val="18"/>
              </w:rPr>
            </w:pPr>
            <w:r>
              <w:rPr>
                <w:rFonts w:hint="eastAsia" w:cs="Roboto"/>
                <w:b/>
                <w:sz w:val="18"/>
                <w:szCs w:val="18"/>
              </w:rPr>
              <w:t>态势感知</w:t>
            </w:r>
          </w:p>
        </w:tc>
      </w:tr>
      <w:tr>
        <w:tblPrEx>
          <w:tblCellMar>
            <w:top w:w="0" w:type="dxa"/>
            <w:left w:w="108" w:type="dxa"/>
            <w:bottom w:w="0" w:type="dxa"/>
            <w:right w:w="108" w:type="dxa"/>
          </w:tblCellMar>
        </w:tblPrEx>
        <w:trPr>
          <w:trHeight w:val="300" w:hRule="atLeast"/>
          <w:jc w:val="center"/>
        </w:trPr>
        <w:tc>
          <w:tcPr>
            <w:tcW w:w="1271"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产品类型</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包月</w:t>
            </w:r>
          </w:p>
        </w:tc>
        <w:tc>
          <w:tcPr>
            <w:tcW w:w="1275"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包1年</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包2年</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包3年</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价格单位</w:t>
            </w:r>
          </w:p>
        </w:tc>
      </w:tr>
      <w:tr>
        <w:tblPrEx>
          <w:tblCellMar>
            <w:top w:w="0" w:type="dxa"/>
            <w:left w:w="108" w:type="dxa"/>
            <w:bottom w:w="0" w:type="dxa"/>
            <w:right w:w="108" w:type="dxa"/>
          </w:tblCellMar>
        </w:tblPrEx>
        <w:trPr>
          <w:trHeight w:val="300" w:hRule="atLeast"/>
          <w:jc w:val="center"/>
        </w:trPr>
        <w:tc>
          <w:tcPr>
            <w:tcW w:w="1271"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态势感知</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150</w:t>
            </w:r>
          </w:p>
        </w:tc>
        <w:tc>
          <w:tcPr>
            <w:tcW w:w="1275"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1,500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2,520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2,700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元/个</w:t>
            </w:r>
          </w:p>
        </w:tc>
      </w:tr>
      <w:tr>
        <w:tblPrEx>
          <w:tblCellMar>
            <w:top w:w="0" w:type="dxa"/>
            <w:left w:w="108" w:type="dxa"/>
            <w:bottom w:w="0" w:type="dxa"/>
            <w:right w:w="108" w:type="dxa"/>
          </w:tblCellMar>
        </w:tblPrEx>
        <w:trPr>
          <w:trHeight w:val="300" w:hRule="atLeast"/>
          <w:jc w:val="center"/>
        </w:trPr>
        <w:tc>
          <w:tcPr>
            <w:tcW w:w="1271" w:type="dxa"/>
            <w:tcBorders>
              <w:top w:val="nil"/>
              <w:left w:val="single" w:color="auto" w:sz="4" w:space="0"/>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态势大屏</w:t>
            </w:r>
          </w:p>
        </w:tc>
        <w:tc>
          <w:tcPr>
            <w:tcW w:w="851"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5,000</w:t>
            </w:r>
          </w:p>
        </w:tc>
        <w:tc>
          <w:tcPr>
            <w:tcW w:w="1275"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50,000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84,000</w:t>
            </w:r>
          </w:p>
        </w:tc>
        <w:tc>
          <w:tcPr>
            <w:tcW w:w="1276"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90,000</w:t>
            </w:r>
          </w:p>
        </w:tc>
        <w:tc>
          <w:tcPr>
            <w:tcW w:w="1843" w:type="dxa"/>
            <w:tcBorders>
              <w:top w:val="nil"/>
              <w:left w:val="nil"/>
              <w:bottom w:val="single" w:color="auto" w:sz="4" w:space="0"/>
              <w:right w:val="single" w:color="auto" w:sz="4" w:space="0"/>
            </w:tcBorders>
            <w:shd w:val="clear" w:color="auto" w:fill="auto"/>
            <w:noWrap/>
            <w:vAlign w:val="center"/>
          </w:tcPr>
          <w:p>
            <w:pPr>
              <w:jc w:val="center"/>
              <w:rPr>
                <w:rFonts w:cs="Roboto"/>
                <w:sz w:val="18"/>
                <w:szCs w:val="18"/>
              </w:rPr>
            </w:pPr>
            <w:r>
              <w:rPr>
                <w:rFonts w:hint="eastAsia" w:cs="Roboto"/>
                <w:sz w:val="18"/>
                <w:szCs w:val="18"/>
              </w:rPr>
              <w:t>元</w:t>
            </w:r>
          </w:p>
        </w:tc>
      </w:tr>
    </w:tbl>
    <w:p>
      <w:pPr>
        <w:rPr>
          <w:b/>
          <w:color w:val="000000"/>
          <w:sz w:val="18"/>
          <w:szCs w:val="18"/>
        </w:rPr>
      </w:pPr>
      <w:r>
        <w:rPr>
          <w:rFonts w:hint="eastAsia"/>
          <w:b/>
          <w:color w:val="000000"/>
          <w:sz w:val="18"/>
          <w:szCs w:val="18"/>
        </w:rPr>
        <w:t>注意事项：</w:t>
      </w:r>
    </w:p>
    <w:p>
      <w:pPr>
        <w:pStyle w:val="63"/>
        <w:numPr>
          <w:ilvl w:val="0"/>
          <w:numId w:val="13"/>
        </w:numPr>
        <w:autoSpaceDE w:val="0"/>
        <w:autoSpaceDN w:val="0"/>
        <w:adjustRightInd w:val="0"/>
        <w:spacing w:line="360" w:lineRule="auto"/>
        <w:ind w:left="1440" w:firstLineChars="0"/>
        <w:jc w:val="left"/>
        <w:rPr>
          <w:rFonts w:ascii="宋体" w:hAnsi="宋体" w:eastAsia="宋体"/>
          <w:color w:val="000000"/>
          <w:sz w:val="18"/>
          <w:szCs w:val="18"/>
        </w:rPr>
      </w:pPr>
      <w:r>
        <w:rPr>
          <w:rFonts w:hint="eastAsia" w:ascii="宋体" w:hAnsi="宋体" w:eastAsia="宋体"/>
          <w:color w:val="000000"/>
          <w:sz w:val="18"/>
          <w:szCs w:val="18"/>
        </w:rPr>
        <w:t>购买态势感知的客户可享有网站漏洞扫描的功能，可扫描网站的配额数为：购买数量/10，并向上取整。</w:t>
      </w:r>
    </w:p>
    <w:p>
      <w:pPr>
        <w:pStyle w:val="4"/>
        <w:spacing w:before="156" w:after="156"/>
      </w:pPr>
      <w:r>
        <w:rPr>
          <w:rFonts w:hint="eastAsia"/>
        </w:rPr>
        <w:t>云堡垒机服务</w:t>
      </w:r>
    </w:p>
    <w:tbl>
      <w:tblPr>
        <w:tblStyle w:val="34"/>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38"/>
        <w:gridCol w:w="1130"/>
        <w:gridCol w:w="2835"/>
        <w:gridCol w:w="85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634" w:type="dxa"/>
            <w:gridSpan w:val="6"/>
            <w:shd w:val="clear" w:color="auto" w:fill="D8D8D8" w:themeFill="background1" w:themeFillShade="D9"/>
          </w:tcPr>
          <w:p>
            <w:pPr>
              <w:jc w:val="center"/>
              <w:rPr>
                <w:rFonts w:cs="Roboto"/>
                <w:b/>
                <w:color w:val="000000"/>
                <w:sz w:val="18"/>
                <w:szCs w:val="18"/>
              </w:rPr>
            </w:pPr>
            <w:r>
              <w:rPr>
                <w:rFonts w:hint="eastAsia" w:cs="Roboto"/>
                <w:b/>
                <w:sz w:val="18"/>
                <w:szCs w:val="18"/>
              </w:rPr>
              <w:t>云堡垒机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hint="eastAsia" w:cs="Roboto"/>
                <w:color w:val="000000"/>
                <w:sz w:val="18"/>
                <w:szCs w:val="18"/>
              </w:rPr>
              <w:t>性能规格</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纳管资产数</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最大并发数</w:t>
            </w:r>
          </w:p>
        </w:tc>
        <w:tc>
          <w:tcPr>
            <w:tcW w:w="2835" w:type="dxa"/>
          </w:tcPr>
          <w:p>
            <w:pPr>
              <w:jc w:val="center"/>
              <w:rPr>
                <w:rFonts w:cs="Roboto"/>
                <w:color w:val="000000"/>
                <w:sz w:val="18"/>
                <w:szCs w:val="18"/>
              </w:rPr>
            </w:pPr>
            <w:r>
              <w:rPr>
                <w:rFonts w:hint="eastAsia" w:cs="Roboto"/>
                <w:color w:val="000000"/>
                <w:sz w:val="18"/>
                <w:szCs w:val="18"/>
              </w:rPr>
              <w:t>实例配置</w:t>
            </w:r>
          </w:p>
        </w:tc>
        <w:tc>
          <w:tcPr>
            <w:tcW w:w="851" w:type="dxa"/>
            <w:shd w:val="clear" w:color="auto" w:fill="auto"/>
            <w:noWrap/>
            <w:vAlign w:val="center"/>
          </w:tcPr>
          <w:p>
            <w:pPr>
              <w:jc w:val="center"/>
              <w:rPr>
                <w:rFonts w:cs="Roboto"/>
                <w:color w:val="000000"/>
                <w:sz w:val="18"/>
                <w:szCs w:val="18"/>
              </w:rPr>
            </w:pPr>
            <w:r>
              <w:rPr>
                <w:rFonts w:hint="eastAsia" w:cs="Roboto"/>
                <w:color w:val="000000"/>
                <w:sz w:val="18"/>
                <w:szCs w:val="18"/>
              </w:rPr>
              <w:t>包月</w:t>
            </w:r>
          </w:p>
        </w:tc>
        <w:tc>
          <w:tcPr>
            <w:tcW w:w="1984" w:type="dxa"/>
            <w:shd w:val="clear" w:color="auto" w:fill="auto"/>
            <w:noWrap/>
            <w:vAlign w:val="center"/>
          </w:tcPr>
          <w:p>
            <w:pPr>
              <w:jc w:val="center"/>
              <w:rPr>
                <w:rFonts w:cs="Roboto"/>
                <w:color w:val="000000"/>
                <w:sz w:val="18"/>
                <w:szCs w:val="18"/>
              </w:rPr>
            </w:pPr>
            <w:r>
              <w:rPr>
                <w:rFonts w:hint="eastAsia" w:cs="Roboto"/>
                <w:color w:val="000000"/>
                <w:sz w:val="18"/>
                <w:szCs w:val="18"/>
              </w:rPr>
              <w:t>包年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00资产基础版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cpu：4核， 内存：8GB， 系统盘：100GB， 数据盘：1,000GB</w:t>
            </w:r>
          </w:p>
        </w:tc>
        <w:tc>
          <w:tcPr>
            <w:tcW w:w="851" w:type="dxa"/>
            <w:shd w:val="clear" w:color="auto" w:fill="auto"/>
            <w:noWrap/>
            <w:vAlign w:val="center"/>
          </w:tcPr>
          <w:p>
            <w:pPr>
              <w:jc w:val="center"/>
              <w:rPr>
                <w:rFonts w:cs="Roboto"/>
                <w:sz w:val="18"/>
                <w:szCs w:val="18"/>
              </w:rPr>
            </w:pPr>
            <w:r>
              <w:rPr>
                <w:rFonts w:cs="Roboto"/>
                <w:sz w:val="18"/>
                <w:szCs w:val="18"/>
              </w:rPr>
              <w:t>3,780</w:t>
            </w:r>
          </w:p>
        </w:tc>
        <w:tc>
          <w:tcPr>
            <w:tcW w:w="1984" w:type="dxa"/>
            <w:shd w:val="clear" w:color="auto" w:fill="auto"/>
            <w:noWrap/>
            <w:vAlign w:val="center"/>
          </w:tcPr>
          <w:p>
            <w:pPr>
              <w:jc w:val="center"/>
              <w:rPr>
                <w:rFonts w:cs="Roboto"/>
                <w:sz w:val="18"/>
                <w:szCs w:val="18"/>
              </w:rPr>
            </w:pPr>
            <w:r>
              <w:rPr>
                <w:rFonts w:cs="Roboto"/>
                <w:sz w:val="18"/>
                <w:szCs w:val="18"/>
              </w:rPr>
              <w:t>37,800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00资产</w:t>
            </w:r>
            <w:r>
              <w:rPr>
                <w:rFonts w:hint="eastAsia" w:cs="Roboto"/>
                <w:color w:val="000000"/>
                <w:sz w:val="18"/>
                <w:szCs w:val="18"/>
              </w:rPr>
              <w:t>增强</w:t>
            </w:r>
            <w:r>
              <w:rPr>
                <w:rFonts w:cs="Roboto"/>
                <w:color w:val="000000"/>
                <w:sz w:val="18"/>
                <w:szCs w:val="18"/>
              </w:rPr>
              <w:t>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cpu：4核， 内存：8GB， 系统盘：100GB， 数据盘：1,000GB</w:t>
            </w:r>
          </w:p>
        </w:tc>
        <w:tc>
          <w:tcPr>
            <w:tcW w:w="851" w:type="dxa"/>
            <w:shd w:val="clear" w:color="auto" w:fill="auto"/>
            <w:noWrap/>
            <w:vAlign w:val="center"/>
          </w:tcPr>
          <w:p>
            <w:pPr>
              <w:jc w:val="center"/>
              <w:rPr>
                <w:rFonts w:cs="Roboto"/>
                <w:sz w:val="18"/>
                <w:szCs w:val="18"/>
              </w:rPr>
            </w:pPr>
            <w:r>
              <w:rPr>
                <w:rFonts w:cs="Roboto"/>
                <w:sz w:val="18"/>
                <w:szCs w:val="18"/>
              </w:rPr>
              <w:t>5,670</w:t>
            </w:r>
          </w:p>
        </w:tc>
        <w:tc>
          <w:tcPr>
            <w:tcW w:w="1984" w:type="dxa"/>
            <w:shd w:val="clear" w:color="auto" w:fill="auto"/>
            <w:noWrap/>
            <w:vAlign w:val="center"/>
          </w:tcPr>
          <w:p>
            <w:pPr>
              <w:jc w:val="center"/>
              <w:rPr>
                <w:rFonts w:cs="Roboto"/>
                <w:sz w:val="18"/>
                <w:szCs w:val="18"/>
              </w:rPr>
            </w:pPr>
            <w:r>
              <w:rPr>
                <w:rFonts w:cs="Roboto"/>
                <w:sz w:val="18"/>
                <w:szCs w:val="18"/>
              </w:rPr>
              <w:t>56,700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200资产基础版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cpu：4核， 内存：8GB， 系统盘：100GB， 数据盘：1,000GB</w:t>
            </w:r>
          </w:p>
        </w:tc>
        <w:tc>
          <w:tcPr>
            <w:tcW w:w="851" w:type="dxa"/>
            <w:shd w:val="clear" w:color="auto" w:fill="auto"/>
            <w:noWrap/>
            <w:vAlign w:val="center"/>
          </w:tcPr>
          <w:p>
            <w:pPr>
              <w:jc w:val="center"/>
              <w:rPr>
                <w:rFonts w:cs="Roboto"/>
                <w:sz w:val="18"/>
                <w:szCs w:val="18"/>
              </w:rPr>
            </w:pPr>
            <w:r>
              <w:rPr>
                <w:rFonts w:cs="Roboto"/>
                <w:sz w:val="18"/>
                <w:szCs w:val="18"/>
              </w:rPr>
              <w:t>5,280</w:t>
            </w:r>
          </w:p>
        </w:tc>
        <w:tc>
          <w:tcPr>
            <w:tcW w:w="1984" w:type="dxa"/>
            <w:shd w:val="clear" w:color="auto" w:fill="auto"/>
            <w:noWrap/>
            <w:vAlign w:val="center"/>
          </w:tcPr>
          <w:p>
            <w:pPr>
              <w:jc w:val="center"/>
              <w:rPr>
                <w:rFonts w:cs="Roboto"/>
                <w:sz w:val="18"/>
                <w:szCs w:val="18"/>
              </w:rPr>
            </w:pPr>
            <w:r>
              <w:rPr>
                <w:rFonts w:cs="Roboto"/>
                <w:sz w:val="18"/>
                <w:szCs w:val="18"/>
              </w:rPr>
              <w:t>52,800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200资产</w:t>
            </w:r>
            <w:r>
              <w:rPr>
                <w:rFonts w:hint="eastAsia" w:cs="Roboto"/>
                <w:color w:val="000000"/>
                <w:sz w:val="18"/>
                <w:szCs w:val="18"/>
              </w:rPr>
              <w:t>增强</w:t>
            </w:r>
            <w:r>
              <w:rPr>
                <w:rFonts w:cs="Roboto"/>
                <w:color w:val="000000"/>
                <w:sz w:val="18"/>
                <w:szCs w:val="18"/>
              </w:rPr>
              <w:t>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cpu：4核， 内存：8GB， 系统盘：100GB， 数据盘：1,000GB</w:t>
            </w:r>
          </w:p>
        </w:tc>
        <w:tc>
          <w:tcPr>
            <w:tcW w:w="851" w:type="dxa"/>
            <w:shd w:val="clear" w:color="auto" w:fill="auto"/>
            <w:noWrap/>
            <w:vAlign w:val="center"/>
          </w:tcPr>
          <w:p>
            <w:pPr>
              <w:jc w:val="center"/>
              <w:rPr>
                <w:rFonts w:cs="Roboto"/>
                <w:sz w:val="18"/>
                <w:szCs w:val="18"/>
              </w:rPr>
            </w:pPr>
            <w:r>
              <w:rPr>
                <w:rFonts w:cs="Roboto"/>
                <w:sz w:val="18"/>
                <w:szCs w:val="18"/>
              </w:rPr>
              <w:t>7,920</w:t>
            </w:r>
          </w:p>
        </w:tc>
        <w:tc>
          <w:tcPr>
            <w:tcW w:w="1984" w:type="dxa"/>
            <w:shd w:val="clear" w:color="auto" w:fill="auto"/>
            <w:noWrap/>
            <w:vAlign w:val="center"/>
          </w:tcPr>
          <w:p>
            <w:pPr>
              <w:jc w:val="center"/>
              <w:rPr>
                <w:rFonts w:cs="Roboto"/>
                <w:sz w:val="18"/>
                <w:szCs w:val="18"/>
              </w:rPr>
            </w:pPr>
            <w:r>
              <w:rPr>
                <w:rFonts w:cs="Roboto"/>
                <w:sz w:val="18"/>
                <w:szCs w:val="18"/>
              </w:rPr>
              <w:t>79,200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500资产基础版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cpu：8核， 内存：16GB， 系统盘：100GB， 数据盘：2,000GB</w:t>
            </w:r>
          </w:p>
        </w:tc>
        <w:tc>
          <w:tcPr>
            <w:tcW w:w="851" w:type="dxa"/>
            <w:shd w:val="clear" w:color="auto" w:fill="auto"/>
            <w:noWrap/>
            <w:vAlign w:val="center"/>
          </w:tcPr>
          <w:p>
            <w:pPr>
              <w:jc w:val="center"/>
              <w:rPr>
                <w:rFonts w:cs="Roboto"/>
                <w:sz w:val="18"/>
                <w:szCs w:val="18"/>
              </w:rPr>
            </w:pPr>
            <w:r>
              <w:rPr>
                <w:rFonts w:cs="Roboto"/>
                <w:sz w:val="18"/>
                <w:szCs w:val="18"/>
              </w:rPr>
              <w:t>7,780</w:t>
            </w:r>
          </w:p>
        </w:tc>
        <w:tc>
          <w:tcPr>
            <w:tcW w:w="1984" w:type="dxa"/>
            <w:shd w:val="clear" w:color="auto" w:fill="auto"/>
            <w:noWrap/>
            <w:vAlign w:val="center"/>
          </w:tcPr>
          <w:p>
            <w:pPr>
              <w:jc w:val="center"/>
              <w:rPr>
                <w:rFonts w:cs="Roboto"/>
                <w:sz w:val="18"/>
                <w:szCs w:val="18"/>
              </w:rPr>
            </w:pPr>
            <w:r>
              <w:rPr>
                <w:rFonts w:cs="Roboto"/>
                <w:sz w:val="18"/>
                <w:szCs w:val="18"/>
              </w:rPr>
              <w:t>77,800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500资产</w:t>
            </w:r>
            <w:r>
              <w:rPr>
                <w:rFonts w:hint="eastAsia" w:cs="Roboto"/>
                <w:color w:val="000000"/>
                <w:sz w:val="18"/>
                <w:szCs w:val="18"/>
              </w:rPr>
              <w:t>增强</w:t>
            </w:r>
            <w:r>
              <w:rPr>
                <w:rFonts w:cs="Roboto"/>
                <w:color w:val="000000"/>
                <w:sz w:val="18"/>
                <w:szCs w:val="18"/>
              </w:rPr>
              <w:t>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w:t>
            </w:r>
          </w:p>
        </w:tc>
        <w:tc>
          <w:tcPr>
            <w:tcW w:w="2835" w:type="dxa"/>
          </w:tcPr>
          <w:p>
            <w:pPr>
              <w:jc w:val="center"/>
              <w:rPr>
                <w:rFonts w:cs="Roboto"/>
                <w:color w:val="000000"/>
                <w:sz w:val="18"/>
                <w:szCs w:val="18"/>
              </w:rPr>
            </w:pPr>
            <w:r>
              <w:rPr>
                <w:rFonts w:cs="Roboto"/>
                <w:color w:val="000000"/>
                <w:sz w:val="18"/>
                <w:szCs w:val="18"/>
              </w:rPr>
              <w:t>cpu：8核， 内存：16GB， 系统盘：100GB， 数据盘：2,000GB</w:t>
            </w:r>
          </w:p>
        </w:tc>
        <w:tc>
          <w:tcPr>
            <w:tcW w:w="851" w:type="dxa"/>
            <w:shd w:val="clear" w:color="auto" w:fill="auto"/>
            <w:noWrap/>
            <w:vAlign w:val="center"/>
          </w:tcPr>
          <w:p>
            <w:pPr>
              <w:jc w:val="center"/>
              <w:rPr>
                <w:rFonts w:cs="Roboto"/>
                <w:sz w:val="18"/>
                <w:szCs w:val="18"/>
              </w:rPr>
            </w:pPr>
            <w:r>
              <w:rPr>
                <w:rFonts w:cs="Roboto"/>
                <w:sz w:val="18"/>
                <w:szCs w:val="18"/>
              </w:rPr>
              <w:t>11,170</w:t>
            </w:r>
          </w:p>
        </w:tc>
        <w:tc>
          <w:tcPr>
            <w:tcW w:w="1984" w:type="dxa"/>
            <w:shd w:val="clear" w:color="auto" w:fill="auto"/>
            <w:noWrap/>
            <w:vAlign w:val="center"/>
          </w:tcPr>
          <w:p>
            <w:pPr>
              <w:jc w:val="center"/>
              <w:rPr>
                <w:rFonts w:cs="Roboto"/>
                <w:sz w:val="18"/>
                <w:szCs w:val="18"/>
              </w:rPr>
            </w:pPr>
            <w:r>
              <w:rPr>
                <w:rFonts w:cs="Roboto"/>
                <w:sz w:val="18"/>
                <w:szCs w:val="18"/>
              </w:rPr>
              <w:t>111,700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5000资产基础版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000</w:t>
            </w:r>
          </w:p>
        </w:tc>
        <w:tc>
          <w:tcPr>
            <w:tcW w:w="2835" w:type="dxa"/>
          </w:tcPr>
          <w:p>
            <w:pPr>
              <w:jc w:val="center"/>
              <w:rPr>
                <w:rFonts w:cs="Roboto"/>
                <w:color w:val="000000"/>
                <w:sz w:val="18"/>
                <w:szCs w:val="18"/>
              </w:rPr>
            </w:pPr>
            <w:r>
              <w:rPr>
                <w:rFonts w:cs="Roboto"/>
                <w:color w:val="000000"/>
                <w:sz w:val="18"/>
                <w:szCs w:val="18"/>
              </w:rPr>
              <w:t>cpu：8核， 内存：16GB， 系统盘：100GB， 数据盘：2,000GB</w:t>
            </w:r>
          </w:p>
        </w:tc>
        <w:tc>
          <w:tcPr>
            <w:tcW w:w="851" w:type="dxa"/>
            <w:shd w:val="clear" w:color="auto" w:fill="auto"/>
            <w:noWrap/>
            <w:vAlign w:val="center"/>
          </w:tcPr>
          <w:p>
            <w:pPr>
              <w:jc w:val="center"/>
              <w:rPr>
                <w:rFonts w:cs="Roboto"/>
                <w:sz w:val="18"/>
                <w:szCs w:val="18"/>
              </w:rPr>
            </w:pPr>
            <w:r>
              <w:rPr>
                <w:rFonts w:cs="Roboto"/>
                <w:sz w:val="18"/>
                <w:szCs w:val="18"/>
              </w:rPr>
              <w:t>18,000</w:t>
            </w:r>
          </w:p>
        </w:tc>
        <w:tc>
          <w:tcPr>
            <w:tcW w:w="1984" w:type="dxa"/>
            <w:shd w:val="clear" w:color="auto" w:fill="auto"/>
            <w:noWrap/>
            <w:vAlign w:val="center"/>
          </w:tcPr>
          <w:p>
            <w:pPr>
              <w:jc w:val="center"/>
              <w:rPr>
                <w:rFonts w:cs="Roboto"/>
                <w:sz w:val="18"/>
                <w:szCs w:val="18"/>
              </w:rPr>
            </w:pPr>
            <w:r>
              <w:rPr>
                <w:rFonts w:cs="Roboto"/>
                <w:sz w:val="18"/>
                <w:szCs w:val="18"/>
              </w:rPr>
              <w:t>180,000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696" w:type="dxa"/>
            <w:shd w:val="clear" w:color="auto" w:fill="auto"/>
            <w:noWrap/>
            <w:vAlign w:val="center"/>
          </w:tcPr>
          <w:p>
            <w:pPr>
              <w:jc w:val="center"/>
              <w:rPr>
                <w:rFonts w:cs="Roboto"/>
                <w:color w:val="000000"/>
                <w:sz w:val="18"/>
                <w:szCs w:val="18"/>
              </w:rPr>
            </w:pPr>
            <w:r>
              <w:rPr>
                <w:rFonts w:cs="Roboto"/>
                <w:color w:val="000000"/>
                <w:sz w:val="18"/>
                <w:szCs w:val="18"/>
              </w:rPr>
              <w:t>5000资产</w:t>
            </w:r>
            <w:r>
              <w:rPr>
                <w:rFonts w:hint="eastAsia" w:cs="Roboto"/>
                <w:color w:val="000000"/>
                <w:sz w:val="18"/>
                <w:szCs w:val="18"/>
              </w:rPr>
              <w:t>增强</w:t>
            </w:r>
            <w:r>
              <w:rPr>
                <w:rFonts w:cs="Roboto"/>
                <w:color w:val="000000"/>
                <w:sz w:val="18"/>
                <w:szCs w:val="18"/>
              </w:rPr>
              <w:t>版</w:t>
            </w:r>
          </w:p>
        </w:tc>
        <w:tc>
          <w:tcPr>
            <w:tcW w:w="1138" w:type="dxa"/>
            <w:shd w:val="clear" w:color="auto" w:fill="auto"/>
            <w:noWrap/>
            <w:vAlign w:val="center"/>
          </w:tcPr>
          <w:p>
            <w:pPr>
              <w:jc w:val="center"/>
              <w:rPr>
                <w:rFonts w:cs="Roboto"/>
                <w:color w:val="000000"/>
                <w:sz w:val="18"/>
                <w:szCs w:val="18"/>
              </w:rPr>
            </w:pPr>
            <w:r>
              <w:rPr>
                <w:rFonts w:hint="eastAsia" w:cs="Roboto"/>
                <w:color w:val="000000"/>
                <w:sz w:val="18"/>
                <w:szCs w:val="18"/>
              </w:rPr>
              <w:t>5</w:t>
            </w:r>
            <w:r>
              <w:rPr>
                <w:rFonts w:cs="Roboto"/>
                <w:color w:val="000000"/>
                <w:sz w:val="18"/>
                <w:szCs w:val="18"/>
              </w:rPr>
              <w:t>000</w:t>
            </w:r>
          </w:p>
        </w:tc>
        <w:tc>
          <w:tcPr>
            <w:tcW w:w="1130" w:type="dxa"/>
            <w:shd w:val="clear" w:color="auto" w:fill="auto"/>
            <w:noWrap/>
            <w:vAlign w:val="center"/>
          </w:tcPr>
          <w:p>
            <w:pPr>
              <w:jc w:val="center"/>
              <w:rPr>
                <w:rFonts w:cs="Roboto"/>
                <w:color w:val="000000"/>
                <w:sz w:val="18"/>
                <w:szCs w:val="18"/>
              </w:rPr>
            </w:pPr>
            <w:r>
              <w:rPr>
                <w:rFonts w:hint="eastAsia" w:cs="Roboto"/>
                <w:color w:val="000000"/>
                <w:sz w:val="18"/>
                <w:szCs w:val="18"/>
              </w:rPr>
              <w:t>2</w:t>
            </w:r>
            <w:r>
              <w:rPr>
                <w:rFonts w:cs="Roboto"/>
                <w:color w:val="000000"/>
                <w:sz w:val="18"/>
                <w:szCs w:val="18"/>
              </w:rPr>
              <w:t>000</w:t>
            </w:r>
          </w:p>
        </w:tc>
        <w:tc>
          <w:tcPr>
            <w:tcW w:w="2835" w:type="dxa"/>
          </w:tcPr>
          <w:p>
            <w:pPr>
              <w:jc w:val="center"/>
              <w:rPr>
                <w:rFonts w:cs="Roboto"/>
                <w:color w:val="000000"/>
                <w:sz w:val="18"/>
                <w:szCs w:val="18"/>
              </w:rPr>
            </w:pPr>
            <w:r>
              <w:rPr>
                <w:rFonts w:cs="Roboto"/>
                <w:color w:val="000000"/>
                <w:sz w:val="18"/>
                <w:szCs w:val="18"/>
              </w:rPr>
              <w:t>cpu：8核， 内存：16GB， 系统盘：100GB， 数据盘：2,000GB</w:t>
            </w:r>
          </w:p>
        </w:tc>
        <w:tc>
          <w:tcPr>
            <w:tcW w:w="851" w:type="dxa"/>
            <w:shd w:val="clear" w:color="auto" w:fill="auto"/>
            <w:noWrap/>
            <w:vAlign w:val="center"/>
          </w:tcPr>
          <w:p>
            <w:pPr>
              <w:jc w:val="center"/>
              <w:rPr>
                <w:rFonts w:cs="Roboto"/>
                <w:sz w:val="18"/>
                <w:szCs w:val="18"/>
              </w:rPr>
            </w:pPr>
            <w:r>
              <w:rPr>
                <w:rFonts w:cs="Roboto"/>
                <w:sz w:val="18"/>
                <w:szCs w:val="18"/>
              </w:rPr>
              <w:t>27,000</w:t>
            </w:r>
          </w:p>
        </w:tc>
        <w:tc>
          <w:tcPr>
            <w:tcW w:w="1984" w:type="dxa"/>
            <w:shd w:val="clear" w:color="auto" w:fill="auto"/>
            <w:noWrap/>
            <w:vAlign w:val="center"/>
          </w:tcPr>
          <w:p>
            <w:pPr>
              <w:jc w:val="center"/>
              <w:rPr>
                <w:rFonts w:cs="Roboto"/>
                <w:sz w:val="18"/>
                <w:szCs w:val="18"/>
              </w:rPr>
            </w:pPr>
            <w:r>
              <w:rPr>
                <w:rFonts w:cs="Roboto"/>
                <w:sz w:val="18"/>
                <w:szCs w:val="18"/>
              </w:rPr>
              <w:t>270,000</w:t>
            </w:r>
          </w:p>
        </w:tc>
      </w:tr>
    </w:tbl>
    <w:p>
      <w:pPr>
        <w:pStyle w:val="4"/>
        <w:spacing w:before="156" w:after="156"/>
      </w:pPr>
      <w:r>
        <w:t>SSL证书管理 </w:t>
      </w:r>
    </w:p>
    <w:tbl>
      <w:tblPr>
        <w:tblStyle w:val="3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559"/>
        <w:gridCol w:w="1843"/>
        <w:gridCol w:w="992"/>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926" w:type="dxa"/>
            <w:gridSpan w:val="6"/>
            <w:shd w:val="clear" w:color="auto" w:fill="D8D8D8" w:themeFill="background1" w:themeFillShade="D9"/>
            <w:vAlign w:val="center"/>
          </w:tcPr>
          <w:p>
            <w:pPr>
              <w:jc w:val="center"/>
              <w:rPr>
                <w:b/>
                <w:sz w:val="18"/>
                <w:szCs w:val="18"/>
              </w:rPr>
            </w:pPr>
            <w:r>
              <w:rPr>
                <w:rFonts w:hint="eastAsia"/>
                <w:b/>
                <w:sz w:val="18"/>
                <w:szCs w:val="18"/>
              </w:rPr>
              <w:t>S</w:t>
            </w:r>
            <w:r>
              <w:rPr>
                <w:b/>
                <w:sz w:val="18"/>
                <w:szCs w:val="18"/>
              </w:rPr>
              <w:t>SL证书管理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证书类型</w:t>
            </w:r>
          </w:p>
        </w:tc>
        <w:tc>
          <w:tcPr>
            <w:tcW w:w="1559" w:type="dxa"/>
            <w:shd w:val="clear" w:color="auto" w:fill="auto"/>
            <w:noWrap/>
            <w:vAlign w:val="center"/>
          </w:tcPr>
          <w:p>
            <w:pPr>
              <w:jc w:val="center"/>
              <w:rPr>
                <w:rFonts w:cs="Roboto"/>
                <w:color w:val="000000"/>
                <w:sz w:val="18"/>
                <w:szCs w:val="18"/>
              </w:rPr>
            </w:pPr>
            <w:r>
              <w:rPr>
                <w:rFonts w:hint="eastAsia" w:cs="Roboto"/>
                <w:color w:val="000000"/>
                <w:sz w:val="18"/>
                <w:szCs w:val="18"/>
              </w:rPr>
              <w:t>证书品牌</w:t>
            </w:r>
          </w:p>
        </w:tc>
        <w:tc>
          <w:tcPr>
            <w:tcW w:w="1843" w:type="dxa"/>
            <w:shd w:val="clear" w:color="auto" w:fill="auto"/>
            <w:noWrap/>
            <w:vAlign w:val="center"/>
          </w:tcPr>
          <w:p>
            <w:pPr>
              <w:jc w:val="center"/>
              <w:rPr>
                <w:rFonts w:cs="Roboto"/>
                <w:color w:val="000000"/>
                <w:sz w:val="18"/>
                <w:szCs w:val="18"/>
              </w:rPr>
            </w:pPr>
            <w:r>
              <w:rPr>
                <w:rFonts w:hint="eastAsia" w:cs="Roboto"/>
                <w:color w:val="000000"/>
                <w:sz w:val="18"/>
                <w:szCs w:val="18"/>
              </w:rPr>
              <w:t>域名类型</w:t>
            </w:r>
          </w:p>
        </w:tc>
        <w:tc>
          <w:tcPr>
            <w:tcW w:w="992" w:type="dxa"/>
            <w:vAlign w:val="center"/>
          </w:tcPr>
          <w:p>
            <w:pPr>
              <w:jc w:val="center"/>
              <w:rPr>
                <w:rFonts w:cs="Roboto"/>
                <w:color w:val="000000"/>
                <w:sz w:val="18"/>
                <w:szCs w:val="18"/>
              </w:rPr>
            </w:pPr>
            <w:r>
              <w:rPr>
                <w:rFonts w:hint="eastAsia" w:cs="Roboto"/>
                <w:color w:val="000000"/>
                <w:sz w:val="18"/>
                <w:szCs w:val="18"/>
              </w:rPr>
              <w:t xml:space="preserve">域名数量 </w:t>
            </w:r>
          </w:p>
        </w:tc>
        <w:tc>
          <w:tcPr>
            <w:tcW w:w="1276" w:type="dxa"/>
            <w:vAlign w:val="center"/>
          </w:tcPr>
          <w:p>
            <w:pPr>
              <w:jc w:val="center"/>
              <w:rPr>
                <w:rFonts w:cs="Roboto"/>
                <w:color w:val="000000"/>
                <w:sz w:val="18"/>
                <w:szCs w:val="18"/>
              </w:rPr>
            </w:pPr>
            <w:r>
              <w:rPr>
                <w:rFonts w:hint="eastAsia" w:cs="Roboto"/>
                <w:color w:val="000000"/>
                <w:sz w:val="18"/>
                <w:szCs w:val="18"/>
              </w:rPr>
              <w:t>包年</w:t>
            </w:r>
          </w:p>
        </w:tc>
        <w:tc>
          <w:tcPr>
            <w:tcW w:w="1134" w:type="dxa"/>
            <w:shd w:val="clear" w:color="auto" w:fill="auto"/>
            <w:noWrap/>
            <w:vAlign w:val="center"/>
          </w:tcPr>
          <w:p>
            <w:pPr>
              <w:jc w:val="center"/>
              <w:rPr>
                <w:rFonts w:cs="Roboto"/>
                <w:color w:val="000000"/>
                <w:sz w:val="18"/>
                <w:szCs w:val="18"/>
              </w:rPr>
            </w:pPr>
            <w:r>
              <w:rPr>
                <w:rFonts w:hint="eastAsia" w:cs="Roboto"/>
                <w:color w:val="000000"/>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2122" w:type="dxa"/>
            <w:shd w:val="clear" w:color="auto" w:fill="auto"/>
            <w:noWrap/>
            <w:vAlign w:val="center"/>
          </w:tcPr>
          <w:p>
            <w:pPr>
              <w:jc w:val="center"/>
              <w:rPr>
                <w:rFonts w:cs="Roboto"/>
                <w:color w:val="000000"/>
                <w:sz w:val="18"/>
                <w:szCs w:val="18"/>
              </w:rPr>
            </w:pPr>
            <w:r>
              <w:rPr>
                <w:rFonts w:hint="eastAsia" w:cs="Roboto"/>
                <w:color w:val="000000"/>
                <w:sz w:val="18"/>
                <w:szCs w:val="18"/>
              </w:rPr>
              <w:t>O</w:t>
            </w:r>
            <w:r>
              <w:rPr>
                <w:rFonts w:cs="Roboto"/>
                <w:color w:val="000000"/>
                <w:sz w:val="18"/>
                <w:szCs w:val="18"/>
              </w:rPr>
              <w:t>V(企业型)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Geotrust</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单域名</w:t>
            </w:r>
          </w:p>
        </w:tc>
        <w:tc>
          <w:tcPr>
            <w:tcW w:w="992" w:type="dxa"/>
            <w:vAlign w:val="center"/>
          </w:tcPr>
          <w:p>
            <w:pPr>
              <w:jc w:val="center"/>
              <w:rPr>
                <w:rFonts w:cs="Roboto"/>
                <w:color w:val="000000"/>
                <w:sz w:val="18"/>
                <w:szCs w:val="18"/>
              </w:rPr>
            </w:pPr>
            <w:r>
              <w:rPr>
                <w:rFonts w:hint="eastAsia" w:cs="Roboto"/>
                <w:color w:val="000000"/>
                <w:sz w:val="18"/>
                <w:szCs w:val="18"/>
              </w:rPr>
              <w:t>1</w:t>
            </w:r>
          </w:p>
        </w:tc>
        <w:tc>
          <w:tcPr>
            <w:tcW w:w="1276" w:type="dxa"/>
            <w:vAlign w:val="center"/>
          </w:tcPr>
          <w:p>
            <w:pPr>
              <w:jc w:val="center"/>
              <w:rPr>
                <w:rFonts w:cs="Roboto"/>
                <w:sz w:val="18"/>
                <w:szCs w:val="18"/>
              </w:rPr>
            </w:pPr>
            <w:r>
              <w:rPr>
                <w:rFonts w:cs="Roboto"/>
                <w:sz w:val="18"/>
                <w:szCs w:val="18"/>
              </w:rPr>
              <w:t>2,139.74</w:t>
            </w:r>
          </w:p>
        </w:tc>
        <w:tc>
          <w:tcPr>
            <w:tcW w:w="1134" w:type="dxa"/>
            <w:shd w:val="clear" w:color="auto" w:fill="auto"/>
            <w:noWrap/>
            <w:vAlign w:val="center"/>
          </w:tcPr>
          <w:p>
            <w:pPr>
              <w:jc w:val="center"/>
              <w:rPr>
                <w:rFonts w:cs="Roboto"/>
                <w:color w:val="000000"/>
                <w:sz w:val="18"/>
                <w:szCs w:val="18"/>
              </w:rPr>
            </w:pPr>
            <w:r>
              <w:rPr>
                <w:rFonts w:hint="eastAsia" w:cs="Roboto"/>
                <w:sz w:val="18"/>
                <w:szCs w:val="18"/>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2122" w:type="dxa"/>
            <w:shd w:val="clear" w:color="auto" w:fill="auto"/>
            <w:noWrap/>
            <w:vAlign w:val="center"/>
          </w:tcPr>
          <w:p>
            <w:pPr>
              <w:jc w:val="center"/>
              <w:rPr>
                <w:rFonts w:cs="Roboto"/>
                <w:color w:val="000000"/>
                <w:sz w:val="18"/>
                <w:szCs w:val="18"/>
              </w:rPr>
            </w:pPr>
            <w:r>
              <w:rPr>
                <w:rFonts w:hint="eastAsia" w:cs="Roboto"/>
                <w:color w:val="000000"/>
                <w:sz w:val="18"/>
                <w:szCs w:val="18"/>
              </w:rPr>
              <w:t>O</w:t>
            </w:r>
            <w:r>
              <w:rPr>
                <w:rFonts w:cs="Roboto"/>
                <w:color w:val="000000"/>
                <w:sz w:val="18"/>
                <w:szCs w:val="18"/>
              </w:rPr>
              <w:t>V(企业型)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Geotrust</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泛域名</w:t>
            </w:r>
          </w:p>
        </w:tc>
        <w:tc>
          <w:tcPr>
            <w:tcW w:w="992" w:type="dxa"/>
            <w:vAlign w:val="center"/>
          </w:tcPr>
          <w:p>
            <w:pPr>
              <w:jc w:val="center"/>
              <w:rPr>
                <w:rFonts w:cs="Roboto"/>
                <w:color w:val="000000"/>
                <w:sz w:val="18"/>
                <w:szCs w:val="18"/>
              </w:rPr>
            </w:pPr>
            <w:r>
              <w:rPr>
                <w:rFonts w:hint="eastAsia" w:cs="Roboto"/>
                <w:color w:val="000000"/>
                <w:sz w:val="18"/>
                <w:szCs w:val="18"/>
              </w:rPr>
              <w:t>1</w:t>
            </w:r>
          </w:p>
        </w:tc>
        <w:tc>
          <w:tcPr>
            <w:tcW w:w="1276" w:type="dxa"/>
            <w:vAlign w:val="center"/>
          </w:tcPr>
          <w:p>
            <w:pPr>
              <w:jc w:val="center"/>
              <w:rPr>
                <w:rFonts w:cs="Roboto"/>
                <w:sz w:val="18"/>
                <w:szCs w:val="18"/>
              </w:rPr>
            </w:pPr>
            <w:r>
              <w:rPr>
                <w:rFonts w:cs="Roboto"/>
                <w:sz w:val="18"/>
                <w:szCs w:val="18"/>
              </w:rPr>
              <w:t>5,542.74</w:t>
            </w:r>
          </w:p>
        </w:tc>
        <w:tc>
          <w:tcPr>
            <w:tcW w:w="1134" w:type="dxa"/>
            <w:shd w:val="clear" w:color="auto" w:fill="auto"/>
            <w:noWrap/>
            <w:vAlign w:val="center"/>
          </w:tcPr>
          <w:p>
            <w:pPr>
              <w:jc w:val="center"/>
              <w:rPr>
                <w:rFonts w:cs="Roboto"/>
                <w:sz w:val="18"/>
                <w:szCs w:val="18"/>
              </w:rPr>
            </w:pPr>
            <w:r>
              <w:rPr>
                <w:rFonts w:hint="eastAsia" w:cs="Roboto"/>
                <w:sz w:val="18"/>
                <w:szCs w:val="18"/>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 w:hRule="atLeast"/>
          <w:jc w:val="center"/>
        </w:trPr>
        <w:tc>
          <w:tcPr>
            <w:tcW w:w="2122" w:type="dxa"/>
            <w:shd w:val="clear" w:color="auto" w:fill="auto"/>
            <w:noWrap/>
            <w:vAlign w:val="center"/>
          </w:tcPr>
          <w:p>
            <w:pPr>
              <w:jc w:val="center"/>
              <w:rPr>
                <w:rFonts w:cs="Roboto"/>
                <w:color w:val="000000"/>
                <w:sz w:val="18"/>
                <w:szCs w:val="18"/>
              </w:rPr>
            </w:pPr>
            <w:r>
              <w:rPr>
                <w:rFonts w:hint="eastAsia" w:cs="Roboto"/>
                <w:color w:val="000000"/>
                <w:sz w:val="18"/>
                <w:szCs w:val="18"/>
              </w:rPr>
              <w:t>O</w:t>
            </w:r>
            <w:r>
              <w:rPr>
                <w:rFonts w:cs="Roboto"/>
                <w:color w:val="000000"/>
                <w:sz w:val="18"/>
                <w:szCs w:val="18"/>
              </w:rPr>
              <w:t>V(企业型)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Globalsign</w:t>
            </w:r>
          </w:p>
        </w:tc>
        <w:tc>
          <w:tcPr>
            <w:tcW w:w="1843" w:type="dxa"/>
            <w:shd w:val="clear" w:color="auto" w:fill="auto"/>
            <w:noWrap/>
            <w:vAlign w:val="center"/>
          </w:tcPr>
          <w:p>
            <w:pPr>
              <w:jc w:val="center"/>
              <w:rPr>
                <w:rFonts w:cs="Roboto"/>
                <w:color w:val="000000"/>
                <w:sz w:val="18"/>
                <w:szCs w:val="18"/>
              </w:rPr>
            </w:pPr>
            <w:r>
              <w:rPr>
                <w:rFonts w:cs="Roboto"/>
                <w:color w:val="000000"/>
                <w:sz w:val="18"/>
                <w:szCs w:val="18"/>
              </w:rPr>
              <w:t>泛域名</w:t>
            </w:r>
          </w:p>
        </w:tc>
        <w:tc>
          <w:tcPr>
            <w:tcW w:w="992" w:type="dxa"/>
            <w:vAlign w:val="center"/>
          </w:tcPr>
          <w:p>
            <w:pPr>
              <w:jc w:val="center"/>
              <w:rPr>
                <w:rFonts w:cs="Roboto"/>
                <w:color w:val="000000"/>
                <w:sz w:val="18"/>
                <w:szCs w:val="18"/>
              </w:rPr>
            </w:pPr>
            <w:r>
              <w:rPr>
                <w:rFonts w:hint="eastAsia" w:cs="Roboto"/>
                <w:color w:val="000000"/>
                <w:sz w:val="18"/>
                <w:szCs w:val="18"/>
              </w:rPr>
              <w:t>1</w:t>
            </w:r>
          </w:p>
        </w:tc>
        <w:tc>
          <w:tcPr>
            <w:tcW w:w="1276" w:type="dxa"/>
            <w:vAlign w:val="center"/>
          </w:tcPr>
          <w:p>
            <w:pPr>
              <w:jc w:val="center"/>
              <w:rPr>
                <w:rFonts w:cs="Roboto"/>
                <w:color w:val="000000"/>
                <w:sz w:val="18"/>
                <w:szCs w:val="18"/>
              </w:rPr>
            </w:pPr>
            <w:r>
              <w:rPr>
                <w:rFonts w:hint="eastAsia" w:cs="Roboto"/>
                <w:color w:val="000000"/>
                <w:sz w:val="18"/>
                <w:szCs w:val="18"/>
              </w:rPr>
              <w:t>1</w:t>
            </w:r>
            <w:r>
              <w:rPr>
                <w:rFonts w:cs="Roboto"/>
                <w:color w:val="000000"/>
                <w:sz w:val="18"/>
                <w:szCs w:val="18"/>
              </w:rPr>
              <w:t>0</w:t>
            </w:r>
            <w:r>
              <w:rPr>
                <w:rFonts w:hint="eastAsia" w:cs="Roboto"/>
                <w:color w:val="000000"/>
                <w:sz w:val="18"/>
                <w:szCs w:val="18"/>
              </w:rPr>
              <w:t>,</w:t>
            </w:r>
            <w:r>
              <w:rPr>
                <w:rFonts w:cs="Roboto"/>
                <w:color w:val="000000"/>
                <w:sz w:val="18"/>
                <w:szCs w:val="18"/>
              </w:rPr>
              <w:t>829.84</w:t>
            </w:r>
          </w:p>
        </w:tc>
        <w:tc>
          <w:tcPr>
            <w:tcW w:w="1134" w:type="dxa"/>
            <w:shd w:val="clear" w:color="auto" w:fill="auto"/>
            <w:noWrap/>
            <w:vAlign w:val="center"/>
          </w:tcPr>
          <w:p>
            <w:pPr>
              <w:jc w:val="center"/>
              <w:rPr>
                <w:rFonts w:cs="Roboto"/>
                <w:color w:val="000000"/>
                <w:sz w:val="18"/>
                <w:szCs w:val="18"/>
              </w:rPr>
            </w:pPr>
            <w:r>
              <w:rPr>
                <w:rFonts w:hint="eastAsia" w:cs="Roboto"/>
                <w:sz w:val="18"/>
                <w:szCs w:val="18"/>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2" w:type="dxa"/>
            <w:shd w:val="clear" w:color="auto" w:fill="auto"/>
            <w:noWrap/>
            <w:vAlign w:val="center"/>
          </w:tcPr>
          <w:p>
            <w:pPr>
              <w:jc w:val="center"/>
              <w:rPr>
                <w:rFonts w:cs="Roboto"/>
                <w:color w:val="000000"/>
                <w:sz w:val="18"/>
                <w:szCs w:val="18"/>
              </w:rPr>
            </w:pPr>
            <w:r>
              <w:rPr>
                <w:rFonts w:hint="eastAsia" w:cs="Roboto"/>
                <w:color w:val="000000"/>
                <w:sz w:val="18"/>
                <w:szCs w:val="18"/>
              </w:rPr>
              <w:t>O</w:t>
            </w:r>
            <w:r>
              <w:rPr>
                <w:rFonts w:cs="Roboto"/>
                <w:color w:val="000000"/>
                <w:sz w:val="18"/>
                <w:szCs w:val="18"/>
              </w:rPr>
              <w:t>V Pro(专业版企业型)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DigiCert</w:t>
            </w:r>
          </w:p>
        </w:tc>
        <w:tc>
          <w:tcPr>
            <w:tcW w:w="1843" w:type="dxa"/>
            <w:shd w:val="clear" w:color="auto" w:fill="auto"/>
            <w:vAlign w:val="center"/>
          </w:tcPr>
          <w:p>
            <w:pPr>
              <w:jc w:val="center"/>
              <w:rPr>
                <w:rFonts w:cs="Roboto"/>
                <w:color w:val="000000"/>
                <w:sz w:val="18"/>
                <w:szCs w:val="18"/>
              </w:rPr>
            </w:pPr>
            <w:r>
              <w:rPr>
                <w:rFonts w:cs="Roboto"/>
                <w:color w:val="000000"/>
                <w:sz w:val="18"/>
                <w:szCs w:val="18"/>
              </w:rPr>
              <w:t>单域名</w:t>
            </w:r>
          </w:p>
        </w:tc>
        <w:tc>
          <w:tcPr>
            <w:tcW w:w="992" w:type="dxa"/>
            <w:vAlign w:val="center"/>
          </w:tcPr>
          <w:p>
            <w:pPr>
              <w:jc w:val="center"/>
              <w:rPr>
                <w:rFonts w:cs="Roboto"/>
                <w:color w:val="000000"/>
                <w:sz w:val="18"/>
                <w:szCs w:val="18"/>
              </w:rPr>
            </w:pPr>
            <w:r>
              <w:rPr>
                <w:rFonts w:hint="eastAsia" w:cs="Roboto"/>
                <w:color w:val="000000"/>
                <w:sz w:val="18"/>
                <w:szCs w:val="18"/>
              </w:rPr>
              <w:t>1</w:t>
            </w:r>
          </w:p>
        </w:tc>
        <w:tc>
          <w:tcPr>
            <w:tcW w:w="1276" w:type="dxa"/>
            <w:vAlign w:val="center"/>
          </w:tcPr>
          <w:p>
            <w:pPr>
              <w:jc w:val="center"/>
              <w:rPr>
                <w:rFonts w:cs="Roboto"/>
                <w:color w:val="000000"/>
                <w:sz w:val="18"/>
                <w:szCs w:val="18"/>
              </w:rPr>
            </w:pPr>
            <w:r>
              <w:rPr>
                <w:rFonts w:cs="Roboto"/>
                <w:color w:val="000000"/>
                <w:sz w:val="18"/>
                <w:szCs w:val="18"/>
              </w:rPr>
              <w:t>6</w:t>
            </w:r>
            <w:r>
              <w:rPr>
                <w:rFonts w:hint="eastAsia" w:cs="Roboto"/>
                <w:color w:val="000000"/>
                <w:sz w:val="18"/>
                <w:szCs w:val="18"/>
              </w:rPr>
              <w:t>,</w:t>
            </w:r>
            <w:r>
              <w:rPr>
                <w:rFonts w:cs="Roboto"/>
                <w:color w:val="000000"/>
                <w:sz w:val="18"/>
                <w:szCs w:val="18"/>
              </w:rPr>
              <w:t>640.00</w:t>
            </w:r>
          </w:p>
        </w:tc>
        <w:tc>
          <w:tcPr>
            <w:tcW w:w="1134" w:type="dxa"/>
            <w:shd w:val="clear" w:color="auto" w:fill="auto"/>
            <w:noWrap/>
            <w:vAlign w:val="center"/>
          </w:tcPr>
          <w:p>
            <w:pPr>
              <w:jc w:val="center"/>
              <w:rPr>
                <w:rFonts w:cs="Roboto"/>
                <w:color w:val="000000"/>
                <w:sz w:val="18"/>
                <w:szCs w:val="18"/>
              </w:rPr>
            </w:pPr>
            <w:r>
              <w:rPr>
                <w:rFonts w:hint="eastAsia" w:cs="Roboto"/>
                <w:sz w:val="18"/>
                <w:szCs w:val="18"/>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2122" w:type="dxa"/>
            <w:shd w:val="clear" w:color="auto" w:fill="auto"/>
            <w:noWrap/>
            <w:vAlign w:val="center"/>
          </w:tcPr>
          <w:p>
            <w:pPr>
              <w:jc w:val="center"/>
              <w:rPr>
                <w:rFonts w:cs="Roboto"/>
                <w:color w:val="000000"/>
                <w:sz w:val="18"/>
                <w:szCs w:val="18"/>
              </w:rPr>
            </w:pPr>
            <w:r>
              <w:rPr>
                <w:rFonts w:hint="eastAsia" w:cs="Roboto"/>
                <w:color w:val="000000"/>
                <w:sz w:val="18"/>
                <w:szCs w:val="18"/>
              </w:rPr>
              <w:t>O</w:t>
            </w:r>
            <w:r>
              <w:rPr>
                <w:rFonts w:cs="Roboto"/>
                <w:color w:val="000000"/>
                <w:sz w:val="18"/>
                <w:szCs w:val="18"/>
              </w:rPr>
              <w:t>V Pro(专业版企业型)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DigiCert</w:t>
            </w:r>
          </w:p>
        </w:tc>
        <w:tc>
          <w:tcPr>
            <w:tcW w:w="1843" w:type="dxa"/>
            <w:shd w:val="clear" w:color="auto" w:fill="auto"/>
            <w:vAlign w:val="center"/>
          </w:tcPr>
          <w:p>
            <w:pPr>
              <w:jc w:val="center"/>
              <w:rPr>
                <w:rFonts w:cs="Roboto"/>
                <w:color w:val="000000"/>
                <w:sz w:val="18"/>
                <w:szCs w:val="18"/>
              </w:rPr>
            </w:pPr>
            <w:r>
              <w:rPr>
                <w:rFonts w:cs="Roboto"/>
                <w:color w:val="000000"/>
                <w:sz w:val="18"/>
                <w:szCs w:val="18"/>
              </w:rPr>
              <w:t>多域名</w:t>
            </w:r>
          </w:p>
        </w:tc>
        <w:tc>
          <w:tcPr>
            <w:tcW w:w="992" w:type="dxa"/>
            <w:vAlign w:val="center"/>
          </w:tcPr>
          <w:p>
            <w:pPr>
              <w:jc w:val="center"/>
              <w:rPr>
                <w:rFonts w:cs="Roboto"/>
                <w:color w:val="000000"/>
                <w:sz w:val="18"/>
                <w:szCs w:val="18"/>
              </w:rPr>
            </w:pPr>
            <w:r>
              <w:rPr>
                <w:rFonts w:cs="Roboto"/>
                <w:color w:val="000000"/>
                <w:sz w:val="18"/>
                <w:szCs w:val="18"/>
              </w:rPr>
              <w:t>2</w:t>
            </w:r>
          </w:p>
        </w:tc>
        <w:tc>
          <w:tcPr>
            <w:tcW w:w="1276" w:type="dxa"/>
            <w:vAlign w:val="center"/>
          </w:tcPr>
          <w:p>
            <w:pPr>
              <w:jc w:val="center"/>
              <w:rPr>
                <w:rFonts w:cs="Roboto"/>
                <w:color w:val="000000"/>
                <w:sz w:val="18"/>
                <w:szCs w:val="18"/>
              </w:rPr>
            </w:pPr>
            <w:r>
              <w:rPr>
                <w:rFonts w:cs="Roboto"/>
                <w:color w:val="000000"/>
                <w:sz w:val="18"/>
                <w:szCs w:val="18"/>
              </w:rPr>
              <w:t>13,280.00</w:t>
            </w:r>
          </w:p>
        </w:tc>
        <w:tc>
          <w:tcPr>
            <w:tcW w:w="1134" w:type="dxa"/>
            <w:shd w:val="clear" w:color="auto" w:fill="auto"/>
            <w:noWrap/>
            <w:vAlign w:val="center"/>
          </w:tcPr>
          <w:p>
            <w:pPr>
              <w:jc w:val="center"/>
              <w:rPr>
                <w:rFonts w:cs="Roboto"/>
                <w:color w:val="000000"/>
                <w:sz w:val="18"/>
                <w:szCs w:val="18"/>
              </w:rPr>
            </w:pPr>
            <w:r>
              <w:rPr>
                <w:rFonts w:hint="eastAsia" w:cs="Roboto"/>
                <w:sz w:val="18"/>
                <w:szCs w:val="18"/>
              </w:rPr>
              <w:t>元/个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122" w:type="dxa"/>
            <w:shd w:val="clear" w:color="auto" w:fill="auto"/>
            <w:noWrap/>
            <w:vAlign w:val="center"/>
          </w:tcPr>
          <w:p>
            <w:pPr>
              <w:jc w:val="center"/>
              <w:rPr>
                <w:rFonts w:cs="Roboto"/>
                <w:color w:val="000000"/>
                <w:sz w:val="18"/>
                <w:szCs w:val="18"/>
              </w:rPr>
            </w:pPr>
            <w:r>
              <w:rPr>
                <w:rFonts w:cs="Roboto"/>
                <w:color w:val="000000"/>
                <w:sz w:val="18"/>
                <w:szCs w:val="18"/>
              </w:rPr>
              <w:t>EV(增强型)</w:t>
            </w:r>
          </w:p>
        </w:tc>
        <w:tc>
          <w:tcPr>
            <w:tcW w:w="1559" w:type="dxa"/>
            <w:shd w:val="clear" w:color="auto" w:fill="auto"/>
            <w:noWrap/>
            <w:vAlign w:val="center"/>
          </w:tcPr>
          <w:p>
            <w:pPr>
              <w:jc w:val="center"/>
              <w:rPr>
                <w:rFonts w:cs="Roboto"/>
                <w:color w:val="000000"/>
                <w:sz w:val="18"/>
                <w:szCs w:val="18"/>
              </w:rPr>
            </w:pPr>
            <w:r>
              <w:rPr>
                <w:rFonts w:cs="Roboto"/>
                <w:color w:val="000000"/>
                <w:sz w:val="18"/>
                <w:szCs w:val="18"/>
              </w:rPr>
              <w:t>Geotrust</w:t>
            </w:r>
          </w:p>
        </w:tc>
        <w:tc>
          <w:tcPr>
            <w:tcW w:w="1843" w:type="dxa"/>
            <w:shd w:val="clear" w:color="auto" w:fill="auto"/>
            <w:vAlign w:val="center"/>
          </w:tcPr>
          <w:p>
            <w:pPr>
              <w:jc w:val="center"/>
              <w:rPr>
                <w:rFonts w:cs="Roboto"/>
                <w:color w:val="000000"/>
                <w:sz w:val="18"/>
                <w:szCs w:val="18"/>
              </w:rPr>
            </w:pPr>
            <w:r>
              <w:rPr>
                <w:rFonts w:cs="Roboto"/>
                <w:color w:val="000000"/>
                <w:sz w:val="18"/>
                <w:szCs w:val="18"/>
              </w:rPr>
              <w:t>单域名</w:t>
            </w:r>
          </w:p>
        </w:tc>
        <w:tc>
          <w:tcPr>
            <w:tcW w:w="992" w:type="dxa"/>
            <w:vAlign w:val="center"/>
          </w:tcPr>
          <w:p>
            <w:pPr>
              <w:jc w:val="center"/>
              <w:rPr>
                <w:rFonts w:cs="Roboto"/>
                <w:color w:val="000000"/>
                <w:sz w:val="18"/>
                <w:szCs w:val="18"/>
              </w:rPr>
            </w:pPr>
            <w:r>
              <w:rPr>
                <w:rFonts w:hint="eastAsia" w:cs="Roboto"/>
                <w:color w:val="000000"/>
                <w:sz w:val="18"/>
                <w:szCs w:val="18"/>
              </w:rPr>
              <w:t>1</w:t>
            </w:r>
          </w:p>
        </w:tc>
        <w:tc>
          <w:tcPr>
            <w:tcW w:w="1276" w:type="dxa"/>
            <w:vAlign w:val="center"/>
          </w:tcPr>
          <w:p>
            <w:pPr>
              <w:jc w:val="center"/>
              <w:rPr>
                <w:rFonts w:cs="Roboto"/>
                <w:color w:val="000000"/>
                <w:sz w:val="18"/>
                <w:szCs w:val="18"/>
              </w:rPr>
            </w:pPr>
            <w:r>
              <w:rPr>
                <w:rFonts w:cs="Roboto"/>
                <w:sz w:val="18"/>
                <w:szCs w:val="18"/>
              </w:rPr>
              <w:t>4,150.00</w:t>
            </w:r>
          </w:p>
        </w:tc>
        <w:tc>
          <w:tcPr>
            <w:tcW w:w="1134" w:type="dxa"/>
            <w:shd w:val="clear" w:color="auto" w:fill="auto"/>
            <w:noWrap/>
            <w:vAlign w:val="center"/>
          </w:tcPr>
          <w:p>
            <w:pPr>
              <w:jc w:val="center"/>
              <w:rPr>
                <w:rFonts w:cs="Roboto"/>
                <w:color w:val="000000"/>
                <w:sz w:val="18"/>
                <w:szCs w:val="18"/>
              </w:rPr>
            </w:pPr>
            <w:r>
              <w:rPr>
                <w:rFonts w:hint="eastAsia" w:cs="Roboto"/>
                <w:sz w:val="18"/>
                <w:szCs w:val="18"/>
              </w:rPr>
              <w:t>元/个</w:t>
            </w:r>
          </w:p>
        </w:tc>
      </w:tr>
    </w:tbl>
    <w:p>
      <w:pPr>
        <w:pStyle w:val="3"/>
        <w:spacing w:before="156" w:after="156"/>
      </w:pPr>
      <w:r>
        <w:t>PAAS</w:t>
      </w:r>
    </w:p>
    <w:p>
      <w:pPr>
        <w:pStyle w:val="4"/>
        <w:spacing w:before="156" w:after="156"/>
      </w:pPr>
      <w:r>
        <w:t>微服务云应用平台 ServiceStage</w:t>
      </w:r>
    </w:p>
    <w:tbl>
      <w:tblPr>
        <w:tblStyle w:val="34"/>
        <w:tblW w:w="8364" w:type="dxa"/>
        <w:tblInd w:w="-5" w:type="dxa"/>
        <w:tblLayout w:type="fixed"/>
        <w:tblCellMar>
          <w:top w:w="0" w:type="dxa"/>
          <w:left w:w="108" w:type="dxa"/>
          <w:bottom w:w="0" w:type="dxa"/>
          <w:right w:w="108" w:type="dxa"/>
        </w:tblCellMar>
      </w:tblPr>
      <w:tblGrid>
        <w:gridCol w:w="1843"/>
        <w:gridCol w:w="2126"/>
        <w:gridCol w:w="1985"/>
        <w:gridCol w:w="2410"/>
      </w:tblGrid>
      <w:tr>
        <w:tblPrEx>
          <w:tblCellMar>
            <w:top w:w="0" w:type="dxa"/>
            <w:left w:w="108" w:type="dxa"/>
            <w:bottom w:w="0" w:type="dxa"/>
            <w:right w:w="108" w:type="dxa"/>
          </w:tblCellMar>
        </w:tblPrEx>
        <w:trPr>
          <w:trHeight w:val="510" w:hRule="atLeast"/>
        </w:trPr>
        <w:tc>
          <w:tcPr>
            <w:tcW w:w="1843"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应用实例数（个）</w:t>
            </w:r>
          </w:p>
        </w:tc>
        <w:tc>
          <w:tcPr>
            <w:tcW w:w="2126"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基础版</w:t>
            </w:r>
          </w:p>
        </w:tc>
        <w:tc>
          <w:tcPr>
            <w:tcW w:w="1985"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p>
        </w:tc>
        <w:tc>
          <w:tcPr>
            <w:tcW w:w="2410" w:type="dxa"/>
            <w:tcBorders>
              <w:top w:val="single" w:color="auto" w:sz="4" w:space="0"/>
              <w:left w:val="nil"/>
              <w:bottom w:val="single" w:color="auto" w:sz="4" w:space="0"/>
              <w:right w:val="single" w:color="auto" w:sz="4" w:space="0"/>
            </w:tcBorders>
            <w:shd w:val="clear" w:color="000000" w:fill="FFFFFF"/>
            <w:noWrap/>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1,980</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p>
        </w:tc>
        <w:tc>
          <w:tcPr>
            <w:tcW w:w="2410" w:type="dxa"/>
            <w:tcBorders>
              <w:top w:val="nil"/>
              <w:left w:val="nil"/>
              <w:bottom w:val="single" w:color="auto" w:sz="4" w:space="0"/>
              <w:right w:val="single" w:color="auto" w:sz="4" w:space="0"/>
            </w:tcBorders>
            <w:shd w:val="clear" w:color="000000" w:fill="FFFFFF"/>
            <w:noWrap/>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510"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应用实例数（个）</w:t>
            </w:r>
          </w:p>
        </w:tc>
        <w:tc>
          <w:tcPr>
            <w:tcW w:w="2126" w:type="dxa"/>
            <w:tcBorders>
              <w:top w:val="nil"/>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专业版</w:t>
            </w:r>
          </w:p>
        </w:tc>
        <w:tc>
          <w:tcPr>
            <w:tcW w:w="1985" w:type="dxa"/>
            <w:tcBorders>
              <w:top w:val="nil"/>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铂金版</w:t>
            </w:r>
          </w:p>
        </w:tc>
        <w:tc>
          <w:tcPr>
            <w:tcW w:w="2410" w:type="dxa"/>
            <w:tcBorders>
              <w:top w:val="nil"/>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16,500</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49,500</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27,500</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82,500</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44,000</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132,000</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74,250</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222,750</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2,000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109,999</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329,999</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5,000</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299,999</w:t>
            </w:r>
          </w:p>
        </w:tc>
        <w:tc>
          <w:tcPr>
            <w:tcW w:w="198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999,999</w:t>
            </w:r>
          </w:p>
        </w:tc>
        <w:tc>
          <w:tcPr>
            <w:tcW w:w="2410"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元/月</w:t>
            </w:r>
          </w:p>
        </w:tc>
      </w:tr>
    </w:tbl>
    <w:p>
      <w:pPr>
        <w:pStyle w:val="4"/>
        <w:spacing w:before="156" w:after="156"/>
      </w:pPr>
      <w:r>
        <w:t>微服务引擎 CSE</w:t>
      </w:r>
    </w:p>
    <w:tbl>
      <w:tblPr>
        <w:tblStyle w:val="34"/>
        <w:tblW w:w="8364" w:type="dxa"/>
        <w:tblInd w:w="-5" w:type="dxa"/>
        <w:tblLayout w:type="fixed"/>
        <w:tblCellMar>
          <w:top w:w="0" w:type="dxa"/>
          <w:left w:w="108" w:type="dxa"/>
          <w:bottom w:w="0" w:type="dxa"/>
          <w:right w:w="108" w:type="dxa"/>
        </w:tblCellMar>
      </w:tblPr>
      <w:tblGrid>
        <w:gridCol w:w="1843"/>
        <w:gridCol w:w="1701"/>
        <w:gridCol w:w="851"/>
        <w:gridCol w:w="1134"/>
        <w:gridCol w:w="992"/>
        <w:gridCol w:w="1843"/>
      </w:tblGrid>
      <w:tr>
        <w:tblPrEx>
          <w:tblCellMar>
            <w:top w:w="0" w:type="dxa"/>
            <w:left w:w="108" w:type="dxa"/>
            <w:bottom w:w="0" w:type="dxa"/>
            <w:right w:w="108" w:type="dxa"/>
          </w:tblCellMar>
        </w:tblPrEx>
        <w:trPr>
          <w:trHeight w:val="315" w:hRule="atLeast"/>
        </w:trPr>
        <w:tc>
          <w:tcPr>
            <w:tcW w:w="184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版本</w:t>
            </w:r>
          </w:p>
        </w:tc>
        <w:tc>
          <w:tcPr>
            <w:tcW w:w="1701"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最大支持的</w:t>
            </w:r>
          </w:p>
          <w:p>
            <w:pPr>
              <w:jc w:val="center"/>
              <w:rPr>
                <w:rFonts w:cs="Arial"/>
                <w:b/>
                <w:bCs/>
                <w:sz w:val="18"/>
                <w:szCs w:val="18"/>
              </w:rPr>
            </w:pPr>
            <w:r>
              <w:rPr>
                <w:rFonts w:cs="Arial"/>
                <w:b/>
                <w:bCs/>
                <w:sz w:val="18"/>
                <w:szCs w:val="18"/>
              </w:rPr>
              <w:t>微服务实例数</w:t>
            </w:r>
          </w:p>
        </w:tc>
        <w:tc>
          <w:tcPr>
            <w:tcW w:w="851"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包月</w:t>
            </w:r>
          </w:p>
        </w:tc>
        <w:tc>
          <w:tcPr>
            <w:tcW w:w="1134"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包1年</w:t>
            </w:r>
          </w:p>
        </w:tc>
        <w:tc>
          <w:tcPr>
            <w:tcW w:w="992"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按小时</w:t>
            </w:r>
          </w:p>
        </w:tc>
        <w:tc>
          <w:tcPr>
            <w:tcW w:w="1843" w:type="dxa"/>
            <w:tcBorders>
              <w:top w:val="single" w:color="auto" w:sz="4" w:space="0"/>
              <w:left w:val="nil"/>
              <w:bottom w:val="single" w:color="auto" w:sz="4" w:space="0"/>
              <w:right w:val="single" w:color="auto" w:sz="4" w:space="0"/>
            </w:tcBorders>
            <w:shd w:val="clear" w:color="auto" w:fill="FFFFFF" w:themeFill="background1"/>
            <w:vAlign w:val="center"/>
          </w:tcPr>
          <w:p>
            <w:pPr>
              <w:jc w:val="center"/>
              <w:rPr>
                <w:rFonts w:cs="Arial"/>
                <w:b/>
                <w:bCs/>
                <w:sz w:val="18"/>
                <w:szCs w:val="18"/>
              </w:rPr>
            </w:pPr>
            <w:r>
              <w:rPr>
                <w:rFonts w:cs="Arial"/>
                <w:b/>
                <w:bCs/>
                <w:sz w:val="18"/>
                <w:szCs w:val="18"/>
              </w:rPr>
              <w:t>价格单位</w:t>
            </w:r>
          </w:p>
        </w:tc>
      </w:tr>
      <w:tr>
        <w:tblPrEx>
          <w:tblCellMar>
            <w:top w:w="0" w:type="dxa"/>
            <w:left w:w="108" w:type="dxa"/>
            <w:bottom w:w="0" w:type="dxa"/>
            <w:right w:w="108" w:type="dxa"/>
          </w:tblCellMar>
        </w:tblPrEx>
        <w:trPr>
          <w:trHeight w:val="510"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专业版</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不涉及</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不涉及</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0.08</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元/微服务实例</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专享版</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100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500</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5,000</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1.5</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元/微服务引擎</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专享版（高可用）</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100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3,000</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30,000</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8.3</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元/微服务引擎</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专享版（高可用）</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200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9,000</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90,000</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25</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元/微服务引擎</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专享版（高可用）</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500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27,000</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270,000</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75</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元/微服务引擎</w:t>
            </w:r>
          </w:p>
        </w:tc>
      </w:tr>
      <w:tr>
        <w:tblPrEx>
          <w:tblCellMar>
            <w:top w:w="0" w:type="dxa"/>
            <w:left w:w="108" w:type="dxa"/>
            <w:bottom w:w="0" w:type="dxa"/>
            <w:right w:w="108" w:type="dxa"/>
          </w:tblCellMar>
        </w:tblPrEx>
        <w:trPr>
          <w:trHeight w:val="315" w:hRule="atLeast"/>
        </w:trPr>
        <w:tc>
          <w:tcPr>
            <w:tcW w:w="1843" w:type="dxa"/>
            <w:tcBorders>
              <w:top w:val="nil"/>
              <w:left w:val="single" w:color="auto" w:sz="4" w:space="0"/>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专享版（高可用）</w:t>
            </w:r>
          </w:p>
        </w:tc>
        <w:tc>
          <w:tcPr>
            <w:tcW w:w="170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2,000</w:t>
            </w:r>
          </w:p>
        </w:tc>
        <w:tc>
          <w:tcPr>
            <w:tcW w:w="851"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72,000</w:t>
            </w:r>
          </w:p>
        </w:tc>
        <w:tc>
          <w:tcPr>
            <w:tcW w:w="1134"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720,000</w:t>
            </w:r>
          </w:p>
        </w:tc>
        <w:tc>
          <w:tcPr>
            <w:tcW w:w="992"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200</w:t>
            </w:r>
          </w:p>
        </w:tc>
        <w:tc>
          <w:tcPr>
            <w:tcW w:w="1843" w:type="dxa"/>
            <w:tcBorders>
              <w:top w:val="nil"/>
              <w:left w:val="nil"/>
              <w:bottom w:val="single" w:color="auto" w:sz="4" w:space="0"/>
              <w:right w:val="single" w:color="auto" w:sz="4" w:space="0"/>
            </w:tcBorders>
            <w:shd w:val="clear" w:color="auto" w:fill="FFFFFF" w:themeFill="background1"/>
            <w:vAlign w:val="center"/>
          </w:tcPr>
          <w:p>
            <w:pPr>
              <w:jc w:val="center"/>
              <w:rPr>
                <w:rFonts w:cs="Arial"/>
                <w:sz w:val="18"/>
                <w:szCs w:val="18"/>
              </w:rPr>
            </w:pPr>
            <w:r>
              <w:rPr>
                <w:rFonts w:cs="Arial"/>
                <w:sz w:val="18"/>
                <w:szCs w:val="18"/>
              </w:rPr>
              <w:t>元/微服务引擎</w:t>
            </w:r>
          </w:p>
        </w:tc>
      </w:tr>
    </w:tbl>
    <w:p>
      <w:pPr>
        <w:pStyle w:val="4"/>
        <w:spacing w:before="156" w:after="156"/>
      </w:pPr>
      <w:r>
        <w:t>云容器引擎 CCE</w:t>
      </w:r>
      <w:r>
        <w:rPr>
          <w:rFonts w:cs="Calibri"/>
        </w:rPr>
        <w:t> </w:t>
      </w:r>
    </w:p>
    <w:tbl>
      <w:tblPr>
        <w:tblStyle w:val="34"/>
        <w:tblW w:w="8364" w:type="dxa"/>
        <w:tblInd w:w="-5" w:type="dxa"/>
        <w:tblLayout w:type="fixed"/>
        <w:tblCellMar>
          <w:top w:w="0" w:type="dxa"/>
          <w:left w:w="108" w:type="dxa"/>
          <w:bottom w:w="0" w:type="dxa"/>
          <w:right w:w="108" w:type="dxa"/>
        </w:tblCellMar>
      </w:tblPr>
      <w:tblGrid>
        <w:gridCol w:w="2268"/>
        <w:gridCol w:w="1701"/>
        <w:gridCol w:w="827"/>
        <w:gridCol w:w="1016"/>
        <w:gridCol w:w="1134"/>
        <w:gridCol w:w="1418"/>
      </w:tblGrid>
      <w:tr>
        <w:tblPrEx>
          <w:tblCellMar>
            <w:top w:w="0" w:type="dxa"/>
            <w:left w:w="108" w:type="dxa"/>
            <w:bottom w:w="0" w:type="dxa"/>
            <w:right w:w="108" w:type="dxa"/>
          </w:tblCellMar>
        </w:tblPrEx>
        <w:trPr>
          <w:trHeight w:val="510" w:hRule="atLeast"/>
        </w:trPr>
        <w:tc>
          <w:tcPr>
            <w:tcW w:w="226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集群类型</w:t>
            </w:r>
          </w:p>
        </w:tc>
        <w:tc>
          <w:tcPr>
            <w:tcW w:w="1701"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集群管理规模</w:t>
            </w:r>
          </w:p>
        </w:tc>
        <w:tc>
          <w:tcPr>
            <w:tcW w:w="827"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1016"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1134"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包1年</w:t>
            </w:r>
          </w:p>
        </w:tc>
        <w:tc>
          <w:tcPr>
            <w:tcW w:w="1418"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0.97</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420.8</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4,208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51-200节点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1.88</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799.6</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7,996</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201-1,000节点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3.69</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1,557.10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15,571</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2.91</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1,262.40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12,624</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51-200节点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5.64</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2,398.80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23,988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虚拟机集群（高可用）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201-1,000节点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11.07</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4,671.30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46,713</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0.97</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420.8</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4,208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11-100节点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1.88</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799.6</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7,996</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101-500节点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3.69</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1,557.10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15,571</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2.91</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1,262.40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12,624</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11-100节点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5.64</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2,398.80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23,988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510" w:hRule="atLeast"/>
        </w:trPr>
        <w:tc>
          <w:tcPr>
            <w:tcW w:w="2268"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裸金属集群（高可用）</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101-500节点</w:t>
            </w:r>
          </w:p>
        </w:tc>
        <w:tc>
          <w:tcPr>
            <w:tcW w:w="8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11.07</w:t>
            </w:r>
          </w:p>
        </w:tc>
        <w:tc>
          <w:tcPr>
            <w:tcW w:w="10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4,671.30</w:t>
            </w:r>
          </w:p>
        </w:tc>
        <w:tc>
          <w:tcPr>
            <w:tcW w:w="1134"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46,713</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bl>
    <w:p>
      <w:pPr>
        <w:pStyle w:val="4"/>
        <w:spacing w:before="156" w:after="156"/>
      </w:pPr>
      <w:r>
        <w:t>分布式缓存服务 Redis</w:t>
      </w:r>
      <w:r>
        <w:rPr>
          <w:rFonts w:cs="Calibri"/>
        </w:rPr>
        <w:t> </w:t>
      </w:r>
    </w:p>
    <w:tbl>
      <w:tblPr>
        <w:tblStyle w:val="34"/>
        <w:tblW w:w="9357" w:type="dxa"/>
        <w:tblInd w:w="-6" w:type="dxa"/>
        <w:tblLayout w:type="fixed"/>
        <w:tblCellMar>
          <w:top w:w="0" w:type="dxa"/>
          <w:left w:w="108" w:type="dxa"/>
          <w:bottom w:w="0" w:type="dxa"/>
          <w:right w:w="108" w:type="dxa"/>
        </w:tblCellMar>
      </w:tblPr>
      <w:tblGrid>
        <w:gridCol w:w="841"/>
        <w:gridCol w:w="847"/>
        <w:gridCol w:w="723"/>
        <w:gridCol w:w="992"/>
        <w:gridCol w:w="709"/>
        <w:gridCol w:w="851"/>
        <w:gridCol w:w="850"/>
        <w:gridCol w:w="709"/>
        <w:gridCol w:w="992"/>
        <w:gridCol w:w="1134"/>
        <w:gridCol w:w="709"/>
      </w:tblGrid>
      <w:tr>
        <w:tblPrEx>
          <w:tblCellMar>
            <w:top w:w="0" w:type="dxa"/>
            <w:left w:w="108" w:type="dxa"/>
            <w:bottom w:w="0" w:type="dxa"/>
            <w:right w:w="108" w:type="dxa"/>
          </w:tblCellMar>
        </w:tblPrEx>
        <w:trPr>
          <w:trHeight w:val="510" w:hRule="atLeast"/>
        </w:trPr>
        <w:tc>
          <w:tcPr>
            <w:tcW w:w="84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实例</w:t>
            </w:r>
          </w:p>
          <w:p>
            <w:pPr>
              <w:jc w:val="center"/>
              <w:rPr>
                <w:b/>
                <w:bCs/>
                <w:sz w:val="18"/>
                <w:szCs w:val="18"/>
              </w:rPr>
            </w:pPr>
            <w:r>
              <w:rPr>
                <w:rFonts w:hint="eastAsia"/>
                <w:b/>
                <w:bCs/>
                <w:sz w:val="18"/>
                <w:szCs w:val="18"/>
              </w:rPr>
              <w:t>类型</w:t>
            </w:r>
          </w:p>
        </w:tc>
        <w:tc>
          <w:tcPr>
            <w:tcW w:w="847"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内存总量(GB)</w:t>
            </w:r>
          </w:p>
        </w:tc>
        <w:tc>
          <w:tcPr>
            <w:tcW w:w="723"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可用内存 (GB)</w:t>
            </w:r>
          </w:p>
        </w:tc>
        <w:tc>
          <w:tcPr>
            <w:tcW w:w="99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参考QPS</w:t>
            </w:r>
          </w:p>
        </w:tc>
        <w:tc>
          <w:tcPr>
            <w:tcW w:w="709"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CPU</w:t>
            </w:r>
          </w:p>
        </w:tc>
        <w:tc>
          <w:tcPr>
            <w:tcW w:w="851"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存储</w:t>
            </w:r>
          </w:p>
          <w:p>
            <w:pPr>
              <w:jc w:val="center"/>
              <w:rPr>
                <w:b/>
                <w:bCs/>
                <w:sz w:val="18"/>
                <w:szCs w:val="18"/>
              </w:rPr>
            </w:pPr>
            <w:r>
              <w:rPr>
                <w:rFonts w:hint="eastAsia"/>
                <w:b/>
                <w:bCs/>
                <w:sz w:val="18"/>
                <w:szCs w:val="18"/>
              </w:rPr>
              <w:t>架构</w:t>
            </w:r>
          </w:p>
        </w:tc>
        <w:tc>
          <w:tcPr>
            <w:tcW w:w="850"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最大</w:t>
            </w:r>
          </w:p>
          <w:p>
            <w:pPr>
              <w:jc w:val="center"/>
              <w:rPr>
                <w:b/>
                <w:bCs/>
                <w:sz w:val="18"/>
                <w:szCs w:val="18"/>
              </w:rPr>
            </w:pPr>
            <w:r>
              <w:rPr>
                <w:rFonts w:hint="eastAsia"/>
                <w:b/>
                <w:bCs/>
                <w:sz w:val="18"/>
                <w:szCs w:val="18"/>
              </w:rPr>
              <w:t>连接数</w:t>
            </w:r>
          </w:p>
        </w:tc>
        <w:tc>
          <w:tcPr>
            <w:tcW w:w="709"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99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1134"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包1年</w:t>
            </w:r>
          </w:p>
        </w:tc>
        <w:tc>
          <w:tcPr>
            <w:tcW w:w="709"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0.125</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0.125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0.012</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5.91</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59.06</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0.25</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0.25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0.025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11.81</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118.13</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0.5</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0.05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23.63</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236.25</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0.099</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47.25</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472.5</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0.197</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94.5</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945</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0.406</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194.32</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1,943.20</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0.801</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384.16</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3,841.60</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16</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16</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1.613</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771.68</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7,716.80</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24</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24</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2.436</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1,170.96</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11,709.60</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32</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32</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3.248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1,561.28</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15,612.80</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48</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4.973</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2,385.60</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23,856</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84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47"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64</w:t>
            </w:r>
          </w:p>
        </w:tc>
        <w:tc>
          <w:tcPr>
            <w:tcW w:w="72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64</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ARM</w:t>
            </w:r>
          </w:p>
        </w:tc>
        <w:tc>
          <w:tcPr>
            <w:tcW w:w="851"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709"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6.63</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3,180.80</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31,808</w:t>
            </w:r>
          </w:p>
        </w:tc>
        <w:tc>
          <w:tcPr>
            <w:tcW w:w="709"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bl>
    <w:p>
      <w:pPr>
        <w:pStyle w:val="4"/>
        <w:spacing w:before="156" w:after="156"/>
      </w:pPr>
      <w:r>
        <w:t>分布式缓存服务 Memcached</w:t>
      </w:r>
    </w:p>
    <w:tbl>
      <w:tblPr>
        <w:tblStyle w:val="34"/>
        <w:tblW w:w="9214" w:type="dxa"/>
        <w:tblInd w:w="-5" w:type="dxa"/>
        <w:tblLayout w:type="fixed"/>
        <w:tblCellMar>
          <w:top w:w="0" w:type="dxa"/>
          <w:left w:w="108" w:type="dxa"/>
          <w:bottom w:w="0" w:type="dxa"/>
          <w:right w:w="108" w:type="dxa"/>
        </w:tblCellMar>
      </w:tblPr>
      <w:tblGrid>
        <w:gridCol w:w="851"/>
        <w:gridCol w:w="850"/>
        <w:gridCol w:w="993"/>
        <w:gridCol w:w="992"/>
        <w:gridCol w:w="709"/>
        <w:gridCol w:w="992"/>
        <w:gridCol w:w="850"/>
        <w:gridCol w:w="851"/>
        <w:gridCol w:w="992"/>
        <w:gridCol w:w="1134"/>
      </w:tblGrid>
      <w:tr>
        <w:tblPrEx>
          <w:tblCellMar>
            <w:top w:w="0" w:type="dxa"/>
            <w:left w:w="108" w:type="dxa"/>
            <w:bottom w:w="0" w:type="dxa"/>
            <w:right w:w="108" w:type="dxa"/>
          </w:tblCellMar>
        </w:tblPrEx>
        <w:trPr>
          <w:trHeight w:val="510" w:hRule="atLeast"/>
        </w:trPr>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实例</w:t>
            </w:r>
          </w:p>
          <w:p>
            <w:pPr>
              <w:jc w:val="center"/>
              <w:rPr>
                <w:b/>
                <w:bCs/>
                <w:sz w:val="18"/>
                <w:szCs w:val="18"/>
              </w:rPr>
            </w:pPr>
            <w:r>
              <w:rPr>
                <w:rFonts w:hint="eastAsia"/>
                <w:b/>
                <w:bCs/>
                <w:sz w:val="18"/>
                <w:szCs w:val="18"/>
              </w:rPr>
              <w:t>类型</w:t>
            </w:r>
          </w:p>
        </w:tc>
        <w:tc>
          <w:tcPr>
            <w:tcW w:w="850"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内存总量(GB)</w:t>
            </w:r>
          </w:p>
        </w:tc>
        <w:tc>
          <w:tcPr>
            <w:tcW w:w="993"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可用内存 (GB)</w:t>
            </w:r>
          </w:p>
        </w:tc>
        <w:tc>
          <w:tcPr>
            <w:tcW w:w="99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参考QPS</w:t>
            </w:r>
          </w:p>
        </w:tc>
        <w:tc>
          <w:tcPr>
            <w:tcW w:w="709"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CPU</w:t>
            </w:r>
          </w:p>
        </w:tc>
        <w:tc>
          <w:tcPr>
            <w:tcW w:w="99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存储架构</w:t>
            </w:r>
          </w:p>
        </w:tc>
        <w:tc>
          <w:tcPr>
            <w:tcW w:w="850"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最大连接数</w:t>
            </w:r>
          </w:p>
        </w:tc>
        <w:tc>
          <w:tcPr>
            <w:tcW w:w="851"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99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1134"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包1年</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1.5</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50,000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0.41</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198</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1,980.00</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3.2</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0.78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374</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3,740.00</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8</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6.4</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1.51</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726</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7,260.00</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16</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2.98</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1,430.00</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14,300.00</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32</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25.6</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10,000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5.91</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2,838.00</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28,380.00</w:t>
            </w:r>
          </w:p>
        </w:tc>
      </w:tr>
      <w:tr>
        <w:tblPrEx>
          <w:tblCellMar>
            <w:top w:w="0" w:type="dxa"/>
            <w:left w:w="108" w:type="dxa"/>
            <w:bottom w:w="0" w:type="dxa"/>
            <w:right w:w="108" w:type="dxa"/>
          </w:tblCellMar>
        </w:tblPrEx>
        <w:trPr>
          <w:trHeight w:val="315" w:hRule="atLeast"/>
        </w:trPr>
        <w:tc>
          <w:tcPr>
            <w:tcW w:w="851" w:type="dxa"/>
            <w:tcBorders>
              <w:top w:val="nil"/>
              <w:left w:val="single" w:color="auto" w:sz="4" w:space="0"/>
              <w:bottom w:val="single" w:color="auto" w:sz="4" w:space="0"/>
              <w:right w:val="single" w:color="auto" w:sz="4" w:space="0"/>
            </w:tcBorders>
            <w:shd w:val="clear" w:color="000000" w:fill="FFFFFF"/>
            <w:vAlign w:val="center"/>
          </w:tcPr>
          <w:p>
            <w:pPr>
              <w:rPr>
                <w:sz w:val="18"/>
                <w:szCs w:val="18"/>
              </w:rPr>
            </w:pPr>
            <w:r>
              <w:rPr>
                <w:rFonts w:hint="eastAsia"/>
                <w:sz w:val="18"/>
                <w:szCs w:val="18"/>
              </w:rPr>
              <w:t>主备版</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64</w:t>
            </w:r>
          </w:p>
        </w:tc>
        <w:tc>
          <w:tcPr>
            <w:tcW w:w="993"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51.2</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120,000</w:t>
            </w:r>
          </w:p>
        </w:tc>
        <w:tc>
          <w:tcPr>
            <w:tcW w:w="709"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X86</w:t>
            </w:r>
          </w:p>
        </w:tc>
        <w:tc>
          <w:tcPr>
            <w:tcW w:w="992" w:type="dxa"/>
            <w:tcBorders>
              <w:top w:val="nil"/>
              <w:left w:val="nil"/>
              <w:bottom w:val="single" w:color="auto" w:sz="4" w:space="0"/>
              <w:right w:val="single" w:color="auto" w:sz="4" w:space="0"/>
            </w:tcBorders>
            <w:shd w:val="clear" w:color="000000" w:fill="FFFFFF"/>
            <w:vAlign w:val="center"/>
          </w:tcPr>
          <w:p>
            <w:pPr>
              <w:rPr>
                <w:sz w:val="18"/>
                <w:szCs w:val="18"/>
              </w:rPr>
            </w:pPr>
            <w:r>
              <w:rPr>
                <w:rFonts w:hint="eastAsia"/>
                <w:sz w:val="18"/>
                <w:szCs w:val="18"/>
              </w:rPr>
              <w:t>DRAM</w:t>
            </w:r>
          </w:p>
        </w:tc>
        <w:tc>
          <w:tcPr>
            <w:tcW w:w="850"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12,000</w:t>
            </w:r>
          </w:p>
        </w:tc>
        <w:tc>
          <w:tcPr>
            <w:tcW w:w="851"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9.47</w:t>
            </w:r>
          </w:p>
        </w:tc>
        <w:tc>
          <w:tcPr>
            <w:tcW w:w="992"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4,544.00</w:t>
            </w:r>
          </w:p>
        </w:tc>
        <w:tc>
          <w:tcPr>
            <w:tcW w:w="1134" w:type="dxa"/>
            <w:tcBorders>
              <w:top w:val="nil"/>
              <w:left w:val="nil"/>
              <w:bottom w:val="single" w:color="auto" w:sz="4" w:space="0"/>
              <w:right w:val="single" w:color="auto" w:sz="4" w:space="0"/>
            </w:tcBorders>
            <w:shd w:val="clear" w:color="000000" w:fill="FFFFFF"/>
            <w:vAlign w:val="center"/>
          </w:tcPr>
          <w:p>
            <w:pPr>
              <w:jc w:val="right"/>
              <w:rPr>
                <w:sz w:val="18"/>
                <w:szCs w:val="18"/>
              </w:rPr>
            </w:pPr>
            <w:r>
              <w:rPr>
                <w:rFonts w:hint="eastAsia"/>
                <w:sz w:val="18"/>
                <w:szCs w:val="18"/>
              </w:rPr>
              <w:t>45,440.00</w:t>
            </w:r>
          </w:p>
        </w:tc>
      </w:tr>
    </w:tbl>
    <w:p>
      <w:pPr>
        <w:rPr>
          <w:sz w:val="18"/>
          <w:szCs w:val="18"/>
        </w:rPr>
      </w:pPr>
    </w:p>
    <w:p>
      <w:pPr>
        <w:pStyle w:val="4"/>
        <w:spacing w:before="156" w:after="156"/>
      </w:pPr>
      <w:r>
        <w:t>分布式消息服务 Kafka</w:t>
      </w:r>
    </w:p>
    <w:p>
      <w:pPr>
        <w:rPr>
          <w:b/>
          <w:bCs/>
          <w:sz w:val="18"/>
          <w:szCs w:val="18"/>
        </w:rPr>
      </w:pPr>
      <w:r>
        <w:rPr>
          <w:b/>
          <w:bCs/>
          <w:sz w:val="18"/>
          <w:szCs w:val="18"/>
        </w:rPr>
        <w:t>Kafka价格(价格=实例价格+存储价格)</w:t>
      </w:r>
    </w:p>
    <w:tbl>
      <w:tblPr>
        <w:tblStyle w:val="34"/>
        <w:tblW w:w="7655" w:type="dxa"/>
        <w:tblInd w:w="-5" w:type="dxa"/>
        <w:tblLayout w:type="fixed"/>
        <w:tblCellMar>
          <w:top w:w="0" w:type="dxa"/>
          <w:left w:w="108" w:type="dxa"/>
          <w:bottom w:w="0" w:type="dxa"/>
          <w:right w:w="108" w:type="dxa"/>
        </w:tblCellMar>
      </w:tblPr>
      <w:tblGrid>
        <w:gridCol w:w="1560"/>
        <w:gridCol w:w="1616"/>
        <w:gridCol w:w="2372"/>
        <w:gridCol w:w="2107"/>
      </w:tblGrid>
      <w:tr>
        <w:tblPrEx>
          <w:tblCellMar>
            <w:top w:w="0" w:type="dxa"/>
            <w:left w:w="108" w:type="dxa"/>
            <w:bottom w:w="0" w:type="dxa"/>
            <w:right w:w="108" w:type="dxa"/>
          </w:tblCellMar>
        </w:tblPrEx>
        <w:trPr>
          <w:trHeight w:val="315" w:hRule="atLeast"/>
        </w:trPr>
        <w:tc>
          <w:tcPr>
            <w:tcW w:w="15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规格</w:t>
            </w:r>
          </w:p>
        </w:tc>
        <w:tc>
          <w:tcPr>
            <w:tcW w:w="3988" w:type="dxa"/>
            <w:gridSpan w:val="2"/>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实例价格</w:t>
            </w:r>
          </w:p>
        </w:tc>
        <w:tc>
          <w:tcPr>
            <w:tcW w:w="2107"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1560" w:type="dxa"/>
            <w:vMerge w:val="continue"/>
            <w:tcBorders>
              <w:top w:val="single" w:color="auto" w:sz="4" w:space="0"/>
              <w:left w:val="single" w:color="auto" w:sz="4" w:space="0"/>
              <w:bottom w:val="single" w:color="auto" w:sz="4" w:space="0"/>
              <w:right w:val="single" w:color="auto" w:sz="4" w:space="0"/>
            </w:tcBorders>
            <w:vAlign w:val="center"/>
          </w:tcPr>
          <w:p>
            <w:pPr>
              <w:jc w:val="center"/>
              <w:rPr>
                <w:b/>
                <w:bCs/>
                <w:sz w:val="18"/>
                <w:szCs w:val="18"/>
              </w:rPr>
            </w:pPr>
          </w:p>
        </w:tc>
        <w:tc>
          <w:tcPr>
            <w:tcW w:w="1616" w:type="dxa"/>
            <w:tcBorders>
              <w:top w:val="nil"/>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2372" w:type="dxa"/>
            <w:tcBorders>
              <w:top w:val="nil"/>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2107" w:type="dxa"/>
            <w:tcBorders>
              <w:top w:val="single" w:color="auto" w:sz="4" w:space="0"/>
              <w:left w:val="single" w:color="auto" w:sz="4" w:space="0"/>
              <w:bottom w:val="single" w:color="auto" w:sz="4" w:space="0"/>
              <w:right w:val="single" w:color="auto" w:sz="4" w:space="0"/>
            </w:tcBorders>
            <w:vAlign w:val="center"/>
          </w:tcPr>
          <w:p>
            <w:pPr>
              <w:jc w:val="center"/>
              <w:rPr>
                <w:b/>
                <w:bCs/>
                <w:sz w:val="18"/>
                <w:szCs w:val="18"/>
              </w:rPr>
            </w:pPr>
          </w:p>
        </w:tc>
      </w:tr>
      <w:tr>
        <w:tblPrEx>
          <w:tblCellMar>
            <w:top w:w="0" w:type="dxa"/>
            <w:left w:w="108" w:type="dxa"/>
            <w:bottom w:w="0" w:type="dxa"/>
            <w:right w:w="108" w:type="dxa"/>
          </w:tblCellMar>
        </w:tblPrEx>
        <w:trPr>
          <w:trHeight w:val="315" w:hRule="atLeast"/>
        </w:trPr>
        <w:tc>
          <w:tcPr>
            <w:tcW w:w="1560"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100 MB/s</w:t>
            </w:r>
          </w:p>
        </w:tc>
        <w:tc>
          <w:tcPr>
            <w:tcW w:w="16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1,300</w:t>
            </w:r>
          </w:p>
        </w:tc>
        <w:tc>
          <w:tcPr>
            <w:tcW w:w="237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2.71</w:t>
            </w:r>
          </w:p>
        </w:tc>
        <w:tc>
          <w:tcPr>
            <w:tcW w:w="210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元/实例</w:t>
            </w:r>
          </w:p>
        </w:tc>
      </w:tr>
      <w:tr>
        <w:tblPrEx>
          <w:tblCellMar>
            <w:top w:w="0" w:type="dxa"/>
            <w:left w:w="108" w:type="dxa"/>
            <w:bottom w:w="0" w:type="dxa"/>
            <w:right w:w="108" w:type="dxa"/>
          </w:tblCellMar>
        </w:tblPrEx>
        <w:trPr>
          <w:trHeight w:val="315" w:hRule="atLeast"/>
        </w:trPr>
        <w:tc>
          <w:tcPr>
            <w:tcW w:w="1560"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300 MB/s</w:t>
            </w:r>
          </w:p>
        </w:tc>
        <w:tc>
          <w:tcPr>
            <w:tcW w:w="16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2,100</w:t>
            </w:r>
          </w:p>
        </w:tc>
        <w:tc>
          <w:tcPr>
            <w:tcW w:w="237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4.38</w:t>
            </w:r>
          </w:p>
        </w:tc>
        <w:tc>
          <w:tcPr>
            <w:tcW w:w="210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元/实例</w:t>
            </w:r>
          </w:p>
        </w:tc>
      </w:tr>
      <w:tr>
        <w:tblPrEx>
          <w:tblCellMar>
            <w:top w:w="0" w:type="dxa"/>
            <w:left w:w="108" w:type="dxa"/>
            <w:bottom w:w="0" w:type="dxa"/>
            <w:right w:w="108" w:type="dxa"/>
          </w:tblCellMar>
        </w:tblPrEx>
        <w:trPr>
          <w:trHeight w:val="315" w:hRule="atLeast"/>
        </w:trPr>
        <w:tc>
          <w:tcPr>
            <w:tcW w:w="1560"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600 MB/s</w:t>
            </w:r>
          </w:p>
        </w:tc>
        <w:tc>
          <w:tcPr>
            <w:tcW w:w="16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4,005</w:t>
            </w:r>
          </w:p>
        </w:tc>
        <w:tc>
          <w:tcPr>
            <w:tcW w:w="237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8.34</w:t>
            </w:r>
          </w:p>
        </w:tc>
        <w:tc>
          <w:tcPr>
            <w:tcW w:w="210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元/实例</w:t>
            </w:r>
          </w:p>
        </w:tc>
      </w:tr>
      <w:tr>
        <w:tblPrEx>
          <w:tblCellMar>
            <w:top w:w="0" w:type="dxa"/>
            <w:left w:w="108" w:type="dxa"/>
            <w:bottom w:w="0" w:type="dxa"/>
            <w:right w:w="108" w:type="dxa"/>
          </w:tblCellMar>
        </w:tblPrEx>
        <w:trPr>
          <w:trHeight w:val="315" w:hRule="atLeast"/>
        </w:trPr>
        <w:tc>
          <w:tcPr>
            <w:tcW w:w="1560"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1200 MB/s</w:t>
            </w:r>
          </w:p>
        </w:tc>
        <w:tc>
          <w:tcPr>
            <w:tcW w:w="161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7,270</w:t>
            </w:r>
          </w:p>
        </w:tc>
        <w:tc>
          <w:tcPr>
            <w:tcW w:w="237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15.15</w:t>
            </w:r>
          </w:p>
        </w:tc>
        <w:tc>
          <w:tcPr>
            <w:tcW w:w="210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元/实例</w:t>
            </w:r>
          </w:p>
        </w:tc>
      </w:tr>
    </w:tbl>
    <w:p>
      <w:pPr>
        <w:rPr>
          <w:b/>
          <w:bCs/>
          <w:sz w:val="18"/>
          <w:szCs w:val="18"/>
        </w:rPr>
      </w:pPr>
      <w:r>
        <w:rPr>
          <w:b/>
          <w:bCs/>
          <w:sz w:val="18"/>
          <w:szCs w:val="18"/>
        </w:rPr>
        <w:t>存储价格</w:t>
      </w:r>
    </w:p>
    <w:tbl>
      <w:tblPr>
        <w:tblStyle w:val="34"/>
        <w:tblW w:w="7655" w:type="dxa"/>
        <w:tblInd w:w="-5" w:type="dxa"/>
        <w:tblLayout w:type="fixed"/>
        <w:tblCellMar>
          <w:top w:w="0" w:type="dxa"/>
          <w:left w:w="108" w:type="dxa"/>
          <w:bottom w:w="0" w:type="dxa"/>
          <w:right w:w="108" w:type="dxa"/>
        </w:tblCellMar>
      </w:tblPr>
      <w:tblGrid>
        <w:gridCol w:w="2127"/>
        <w:gridCol w:w="1275"/>
        <w:gridCol w:w="1701"/>
        <w:gridCol w:w="2552"/>
      </w:tblGrid>
      <w:tr>
        <w:tblPrEx>
          <w:tblCellMar>
            <w:top w:w="0" w:type="dxa"/>
            <w:left w:w="108" w:type="dxa"/>
            <w:bottom w:w="0" w:type="dxa"/>
            <w:right w:w="108" w:type="dxa"/>
          </w:tblCellMar>
        </w:tblPrEx>
        <w:trPr>
          <w:trHeight w:val="315" w:hRule="atLeast"/>
        </w:trPr>
        <w:tc>
          <w:tcPr>
            <w:tcW w:w="2127"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存储类型</w:t>
            </w:r>
          </w:p>
        </w:tc>
        <w:tc>
          <w:tcPr>
            <w:tcW w:w="1275"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1701"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2552"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2127"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高IO</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60</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0.13</w:t>
            </w:r>
          </w:p>
        </w:tc>
        <w:tc>
          <w:tcPr>
            <w:tcW w:w="255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元/100GB</w:t>
            </w:r>
          </w:p>
        </w:tc>
      </w:tr>
      <w:tr>
        <w:tblPrEx>
          <w:tblCellMar>
            <w:top w:w="0" w:type="dxa"/>
            <w:left w:w="108" w:type="dxa"/>
            <w:bottom w:w="0" w:type="dxa"/>
            <w:right w:w="108" w:type="dxa"/>
          </w:tblCellMar>
        </w:tblPrEx>
        <w:trPr>
          <w:trHeight w:val="315" w:hRule="atLeast"/>
        </w:trPr>
        <w:tc>
          <w:tcPr>
            <w:tcW w:w="2127"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超高IO</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150</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0.32</w:t>
            </w:r>
          </w:p>
        </w:tc>
        <w:tc>
          <w:tcPr>
            <w:tcW w:w="2552"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元/100GB</w:t>
            </w:r>
          </w:p>
        </w:tc>
      </w:tr>
    </w:tbl>
    <w:p>
      <w:pPr>
        <w:rPr>
          <w:sz w:val="18"/>
          <w:szCs w:val="18"/>
        </w:rPr>
      </w:pPr>
    </w:p>
    <w:p>
      <w:pPr>
        <w:pStyle w:val="4"/>
        <w:spacing w:before="156" w:after="156"/>
      </w:pPr>
      <w:r>
        <w:t>分布式消息服务 RabbitMQ</w:t>
      </w:r>
    </w:p>
    <w:p>
      <w:pPr>
        <w:rPr>
          <w:b/>
          <w:bCs/>
          <w:sz w:val="18"/>
          <w:szCs w:val="18"/>
        </w:rPr>
      </w:pPr>
      <w:r>
        <w:rPr>
          <w:b/>
          <w:bCs/>
          <w:sz w:val="18"/>
          <w:szCs w:val="18"/>
        </w:rPr>
        <w:t>RabbitMQ价格(价格=实例价格+存储价格)</w:t>
      </w:r>
    </w:p>
    <w:tbl>
      <w:tblPr>
        <w:tblStyle w:val="34"/>
        <w:tblW w:w="7655" w:type="dxa"/>
        <w:tblInd w:w="-5" w:type="dxa"/>
        <w:tblLayout w:type="fixed"/>
        <w:tblCellMar>
          <w:top w:w="0" w:type="dxa"/>
          <w:left w:w="108" w:type="dxa"/>
          <w:bottom w:w="0" w:type="dxa"/>
          <w:right w:w="108" w:type="dxa"/>
        </w:tblCellMar>
      </w:tblPr>
      <w:tblGrid>
        <w:gridCol w:w="1985"/>
        <w:gridCol w:w="1276"/>
        <w:gridCol w:w="1275"/>
        <w:gridCol w:w="1701"/>
        <w:gridCol w:w="1418"/>
      </w:tblGrid>
      <w:tr>
        <w:tblPrEx>
          <w:tblCellMar>
            <w:top w:w="0" w:type="dxa"/>
            <w:left w:w="108" w:type="dxa"/>
            <w:bottom w:w="0" w:type="dxa"/>
            <w:right w:w="108" w:type="dxa"/>
          </w:tblCellMar>
        </w:tblPrEx>
        <w:trPr>
          <w:trHeight w:val="315" w:hRule="atLeast"/>
        </w:trPr>
        <w:tc>
          <w:tcPr>
            <w:tcW w:w="198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规格</w:t>
            </w:r>
          </w:p>
        </w:tc>
        <w:tc>
          <w:tcPr>
            <w:tcW w:w="1276"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节点数</w:t>
            </w:r>
          </w:p>
        </w:tc>
        <w:tc>
          <w:tcPr>
            <w:tcW w:w="1275"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1701"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1418"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2U4G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278</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0.6</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4U8G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541</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1.13</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8U16G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1,068</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2.23</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16U32G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1,939</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4.04</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4U8G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3,158</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6.58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4U8G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4,421</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9.21</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4U8G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5,684</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11.84</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8U16G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6,231</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12.98</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8U16G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8,723</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18.17</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8U16G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11,215</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23.36</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16U32G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12,926</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26.93</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16U32G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5个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18,096</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37.7</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16U32G</w:t>
            </w:r>
          </w:p>
        </w:tc>
        <w:tc>
          <w:tcPr>
            <w:tcW w:w="127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7个</w:t>
            </w:r>
          </w:p>
        </w:tc>
        <w:tc>
          <w:tcPr>
            <w:tcW w:w="1275"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23,267</w:t>
            </w:r>
          </w:p>
        </w:tc>
        <w:tc>
          <w:tcPr>
            <w:tcW w:w="1701"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48.47</w:t>
            </w:r>
          </w:p>
        </w:tc>
        <w:tc>
          <w:tcPr>
            <w:tcW w:w="1418"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w:t>
            </w:r>
          </w:p>
        </w:tc>
      </w:tr>
    </w:tbl>
    <w:p>
      <w:pPr>
        <w:rPr>
          <w:b/>
          <w:bCs/>
          <w:sz w:val="18"/>
          <w:szCs w:val="18"/>
        </w:rPr>
      </w:pPr>
      <w:r>
        <w:rPr>
          <w:b/>
          <w:bCs/>
          <w:sz w:val="18"/>
          <w:szCs w:val="18"/>
        </w:rPr>
        <w:t>存储价格</w:t>
      </w:r>
    </w:p>
    <w:tbl>
      <w:tblPr>
        <w:tblStyle w:val="34"/>
        <w:tblW w:w="7655" w:type="dxa"/>
        <w:tblInd w:w="-5" w:type="dxa"/>
        <w:tblLayout w:type="fixed"/>
        <w:tblCellMar>
          <w:top w:w="0" w:type="dxa"/>
          <w:left w:w="108" w:type="dxa"/>
          <w:bottom w:w="0" w:type="dxa"/>
          <w:right w:w="108" w:type="dxa"/>
        </w:tblCellMar>
      </w:tblPr>
      <w:tblGrid>
        <w:gridCol w:w="1985"/>
        <w:gridCol w:w="1417"/>
        <w:gridCol w:w="2127"/>
        <w:gridCol w:w="2126"/>
      </w:tblGrid>
      <w:tr>
        <w:tblPrEx>
          <w:tblCellMar>
            <w:top w:w="0" w:type="dxa"/>
            <w:left w:w="108" w:type="dxa"/>
            <w:bottom w:w="0" w:type="dxa"/>
            <w:right w:w="108" w:type="dxa"/>
          </w:tblCellMar>
        </w:tblPrEx>
        <w:trPr>
          <w:trHeight w:val="315" w:hRule="atLeast"/>
        </w:trPr>
        <w:tc>
          <w:tcPr>
            <w:tcW w:w="198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存储类型</w:t>
            </w:r>
          </w:p>
        </w:tc>
        <w:tc>
          <w:tcPr>
            <w:tcW w:w="1417"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包月</w:t>
            </w:r>
          </w:p>
        </w:tc>
        <w:tc>
          <w:tcPr>
            <w:tcW w:w="2127"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按小时</w:t>
            </w:r>
          </w:p>
        </w:tc>
        <w:tc>
          <w:tcPr>
            <w:tcW w:w="2126" w:type="dxa"/>
            <w:tcBorders>
              <w:top w:val="single" w:color="auto" w:sz="4" w:space="0"/>
              <w:left w:val="nil"/>
              <w:bottom w:val="single" w:color="auto" w:sz="4" w:space="0"/>
              <w:right w:val="single" w:color="auto" w:sz="4" w:space="0"/>
            </w:tcBorders>
            <w:shd w:val="clear" w:color="000000" w:fill="FFFFFF"/>
            <w:vAlign w:val="center"/>
          </w:tcPr>
          <w:p>
            <w:pPr>
              <w:jc w:val="center"/>
              <w:rPr>
                <w:b/>
                <w:bCs/>
                <w:sz w:val="18"/>
                <w:szCs w:val="18"/>
              </w:rPr>
            </w:pPr>
            <w:r>
              <w:rPr>
                <w:rFonts w:hint="eastAsia"/>
                <w:b/>
                <w:bCs/>
                <w:sz w:val="18"/>
                <w:szCs w:val="18"/>
              </w:rPr>
              <w:t>价格单位</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高IO</w:t>
            </w:r>
          </w:p>
        </w:tc>
        <w:tc>
          <w:tcPr>
            <w:tcW w:w="141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60</w:t>
            </w:r>
          </w:p>
        </w:tc>
        <w:tc>
          <w:tcPr>
            <w:tcW w:w="21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0.13</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元/100GB</w:t>
            </w:r>
          </w:p>
        </w:tc>
      </w:tr>
      <w:tr>
        <w:tblPrEx>
          <w:tblCellMar>
            <w:top w:w="0" w:type="dxa"/>
            <w:left w:w="108" w:type="dxa"/>
            <w:bottom w:w="0" w:type="dxa"/>
            <w:right w:w="108" w:type="dxa"/>
          </w:tblCellMar>
        </w:tblPrEx>
        <w:trPr>
          <w:trHeight w:val="315" w:hRule="atLeast"/>
        </w:trPr>
        <w:tc>
          <w:tcPr>
            <w:tcW w:w="1985" w:type="dxa"/>
            <w:tcBorders>
              <w:top w:val="nil"/>
              <w:left w:val="single" w:color="auto" w:sz="4" w:space="0"/>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超高IO</w:t>
            </w:r>
          </w:p>
        </w:tc>
        <w:tc>
          <w:tcPr>
            <w:tcW w:w="141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150</w:t>
            </w:r>
          </w:p>
        </w:tc>
        <w:tc>
          <w:tcPr>
            <w:tcW w:w="2127"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0.32</w:t>
            </w:r>
          </w:p>
        </w:tc>
        <w:tc>
          <w:tcPr>
            <w:tcW w:w="2126" w:type="dxa"/>
            <w:tcBorders>
              <w:top w:val="nil"/>
              <w:left w:val="nil"/>
              <w:bottom w:val="single" w:color="auto" w:sz="4" w:space="0"/>
              <w:right w:val="single" w:color="auto" w:sz="4" w:space="0"/>
            </w:tcBorders>
            <w:shd w:val="clear" w:color="000000" w:fill="FFFFFF"/>
            <w:vAlign w:val="center"/>
          </w:tcPr>
          <w:p>
            <w:pPr>
              <w:jc w:val="center"/>
              <w:rPr>
                <w:sz w:val="18"/>
                <w:szCs w:val="18"/>
              </w:rPr>
            </w:pPr>
            <w:r>
              <w:rPr>
                <w:rFonts w:hint="eastAsia"/>
                <w:sz w:val="18"/>
                <w:szCs w:val="18"/>
              </w:rPr>
              <w:t>元/100GB</w:t>
            </w:r>
          </w:p>
        </w:tc>
      </w:tr>
    </w:tbl>
    <w:p>
      <w:pPr>
        <w:rPr>
          <w:sz w:val="18"/>
          <w:szCs w:val="18"/>
        </w:rPr>
      </w:pPr>
    </w:p>
    <w:p>
      <w:pPr>
        <w:pStyle w:val="3"/>
        <w:spacing w:before="156" w:after="156"/>
      </w:pPr>
      <w:r>
        <w:t>R</w:t>
      </w:r>
      <w:r>
        <w:rPr>
          <w:rFonts w:hint="eastAsia"/>
        </w:rPr>
        <w:t>OMA</w:t>
      </w:r>
      <w:r>
        <w:t>集成平台</w:t>
      </w:r>
    </w:p>
    <w:tbl>
      <w:tblPr>
        <w:tblStyle w:val="34"/>
        <w:tblW w:w="7938" w:type="dxa"/>
        <w:tblInd w:w="-10" w:type="dxa"/>
        <w:tblLayout w:type="fixed"/>
        <w:tblCellMar>
          <w:top w:w="0" w:type="dxa"/>
          <w:left w:w="108" w:type="dxa"/>
          <w:bottom w:w="0" w:type="dxa"/>
          <w:right w:w="108" w:type="dxa"/>
        </w:tblCellMar>
      </w:tblPr>
      <w:tblGrid>
        <w:gridCol w:w="1418"/>
        <w:gridCol w:w="1559"/>
        <w:gridCol w:w="1559"/>
        <w:gridCol w:w="1560"/>
        <w:gridCol w:w="1842"/>
      </w:tblGrid>
      <w:tr>
        <w:tblPrEx>
          <w:tblCellMar>
            <w:top w:w="0" w:type="dxa"/>
            <w:left w:w="108" w:type="dxa"/>
            <w:bottom w:w="0" w:type="dxa"/>
            <w:right w:w="108" w:type="dxa"/>
          </w:tblCellMar>
        </w:tblPrEx>
        <w:trPr>
          <w:trHeight w:val="323" w:hRule="atLeast"/>
        </w:trPr>
        <w:tc>
          <w:tcPr>
            <w:tcW w:w="1418" w:type="dxa"/>
            <w:tcBorders>
              <w:top w:val="single" w:color="A3A3A3" w:sz="8" w:space="0"/>
              <w:left w:val="single" w:color="A3A3A3" w:sz="8" w:space="0"/>
              <w:bottom w:val="single" w:color="A3A3A3" w:sz="8" w:space="0"/>
              <w:right w:val="single" w:color="A3A3A3" w:sz="8" w:space="0"/>
            </w:tcBorders>
            <w:shd w:val="clear" w:color="auto" w:fill="D8D8D8" w:themeFill="background1" w:themeFillShade="D9"/>
            <w:vAlign w:val="center"/>
          </w:tcPr>
          <w:p>
            <w:pPr>
              <w:rPr>
                <w:b/>
                <w:bCs/>
                <w:sz w:val="18"/>
                <w:szCs w:val="18"/>
              </w:rPr>
            </w:pPr>
            <w:r>
              <w:rPr>
                <w:rFonts w:hint="eastAsia"/>
                <w:b/>
                <w:bCs/>
                <w:sz w:val="18"/>
                <w:szCs w:val="18"/>
              </w:rPr>
              <w:t>ROMA</w:t>
            </w:r>
          </w:p>
        </w:tc>
        <w:tc>
          <w:tcPr>
            <w:tcW w:w="1559" w:type="dxa"/>
            <w:tcBorders>
              <w:top w:val="single" w:color="A3A3A3" w:sz="8" w:space="0"/>
              <w:left w:val="nil"/>
              <w:bottom w:val="single" w:color="A3A3A3" w:sz="8" w:space="0"/>
              <w:right w:val="single" w:color="A3A3A3" w:sz="8" w:space="0"/>
            </w:tcBorders>
            <w:shd w:val="clear" w:color="auto" w:fill="D8D8D8" w:themeFill="background1" w:themeFillShade="D9"/>
            <w:vAlign w:val="center"/>
          </w:tcPr>
          <w:p>
            <w:pPr>
              <w:jc w:val="center"/>
              <w:rPr>
                <w:b/>
                <w:bCs/>
                <w:sz w:val="18"/>
                <w:szCs w:val="18"/>
              </w:rPr>
            </w:pPr>
            <w:r>
              <w:rPr>
                <w:rFonts w:hint="eastAsia"/>
                <w:b/>
                <w:bCs/>
                <w:sz w:val="18"/>
                <w:szCs w:val="18"/>
              </w:rPr>
              <w:t>基础版</w:t>
            </w:r>
          </w:p>
        </w:tc>
        <w:tc>
          <w:tcPr>
            <w:tcW w:w="1559" w:type="dxa"/>
            <w:tcBorders>
              <w:top w:val="single" w:color="A3A3A3" w:sz="8" w:space="0"/>
              <w:left w:val="nil"/>
              <w:bottom w:val="single" w:color="A3A3A3" w:sz="8" w:space="0"/>
              <w:right w:val="single" w:color="A3A3A3" w:sz="8" w:space="0"/>
            </w:tcBorders>
            <w:shd w:val="clear" w:color="auto" w:fill="D8D8D8" w:themeFill="background1" w:themeFillShade="D9"/>
            <w:vAlign w:val="center"/>
          </w:tcPr>
          <w:p>
            <w:pPr>
              <w:jc w:val="center"/>
              <w:rPr>
                <w:b/>
                <w:bCs/>
                <w:sz w:val="18"/>
                <w:szCs w:val="18"/>
              </w:rPr>
            </w:pPr>
            <w:r>
              <w:rPr>
                <w:rFonts w:hint="eastAsia"/>
                <w:b/>
                <w:bCs/>
                <w:sz w:val="18"/>
                <w:szCs w:val="18"/>
              </w:rPr>
              <w:t>专业版</w:t>
            </w:r>
          </w:p>
        </w:tc>
        <w:tc>
          <w:tcPr>
            <w:tcW w:w="1560" w:type="dxa"/>
            <w:tcBorders>
              <w:top w:val="single" w:color="A3A3A3" w:sz="8" w:space="0"/>
              <w:left w:val="nil"/>
              <w:bottom w:val="single" w:color="A3A3A3" w:sz="8" w:space="0"/>
              <w:right w:val="single" w:color="A3A3A3" w:sz="8" w:space="0"/>
            </w:tcBorders>
            <w:shd w:val="clear" w:color="auto" w:fill="D8D8D8" w:themeFill="background1" w:themeFillShade="D9"/>
            <w:vAlign w:val="center"/>
          </w:tcPr>
          <w:p>
            <w:pPr>
              <w:jc w:val="center"/>
              <w:rPr>
                <w:b/>
                <w:bCs/>
                <w:sz w:val="18"/>
                <w:szCs w:val="18"/>
              </w:rPr>
            </w:pPr>
            <w:r>
              <w:rPr>
                <w:rFonts w:hint="eastAsia"/>
                <w:b/>
                <w:bCs/>
                <w:sz w:val="18"/>
                <w:szCs w:val="18"/>
              </w:rPr>
              <w:t>企业版</w:t>
            </w:r>
          </w:p>
        </w:tc>
        <w:tc>
          <w:tcPr>
            <w:tcW w:w="1842" w:type="dxa"/>
            <w:tcBorders>
              <w:top w:val="single" w:color="A3A3A3" w:sz="8" w:space="0"/>
              <w:left w:val="nil"/>
              <w:bottom w:val="single" w:color="A3A3A3" w:sz="8" w:space="0"/>
              <w:right w:val="single" w:color="A3A3A3" w:sz="8" w:space="0"/>
            </w:tcBorders>
            <w:shd w:val="clear" w:color="auto" w:fill="D8D8D8" w:themeFill="background1" w:themeFillShade="D9"/>
            <w:vAlign w:val="center"/>
          </w:tcPr>
          <w:p>
            <w:pPr>
              <w:jc w:val="center"/>
              <w:rPr>
                <w:b/>
                <w:bCs/>
                <w:sz w:val="18"/>
                <w:szCs w:val="18"/>
              </w:rPr>
            </w:pPr>
            <w:r>
              <w:rPr>
                <w:rFonts w:hint="eastAsia"/>
                <w:b/>
                <w:bCs/>
                <w:sz w:val="18"/>
                <w:szCs w:val="18"/>
              </w:rPr>
              <w:t>铂金版</w:t>
            </w:r>
          </w:p>
        </w:tc>
      </w:tr>
      <w:tr>
        <w:tblPrEx>
          <w:tblCellMar>
            <w:top w:w="0" w:type="dxa"/>
            <w:left w:w="108" w:type="dxa"/>
            <w:bottom w:w="0" w:type="dxa"/>
            <w:right w:w="108" w:type="dxa"/>
          </w:tblCellMar>
        </w:tblPrEx>
        <w:trPr>
          <w:trHeight w:val="323" w:hRule="atLeast"/>
        </w:trPr>
        <w:tc>
          <w:tcPr>
            <w:tcW w:w="1418" w:type="dxa"/>
            <w:tcBorders>
              <w:top w:val="nil"/>
              <w:left w:val="single" w:color="A3A3A3" w:sz="8" w:space="0"/>
              <w:bottom w:val="single" w:color="A3A3A3" w:sz="8" w:space="0"/>
              <w:right w:val="single" w:color="A3A3A3" w:sz="8" w:space="0"/>
            </w:tcBorders>
            <w:shd w:val="clear" w:color="000000" w:fill="FFFFFF"/>
            <w:vAlign w:val="center"/>
          </w:tcPr>
          <w:p>
            <w:pPr>
              <w:rPr>
                <w:sz w:val="18"/>
                <w:szCs w:val="18"/>
              </w:rPr>
            </w:pPr>
            <w:r>
              <w:rPr>
                <w:rFonts w:hint="eastAsia"/>
                <w:sz w:val="18"/>
                <w:szCs w:val="18"/>
              </w:rPr>
              <w:t>计费模式</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一次性报价</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一次性报价</w:t>
            </w:r>
          </w:p>
        </w:tc>
        <w:tc>
          <w:tcPr>
            <w:tcW w:w="1560"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一次性报价</w:t>
            </w:r>
          </w:p>
        </w:tc>
        <w:tc>
          <w:tcPr>
            <w:tcW w:w="1842"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一次性报价</w:t>
            </w:r>
          </w:p>
        </w:tc>
      </w:tr>
      <w:tr>
        <w:tblPrEx>
          <w:tblCellMar>
            <w:top w:w="0" w:type="dxa"/>
            <w:left w:w="108" w:type="dxa"/>
            <w:bottom w:w="0" w:type="dxa"/>
            <w:right w:w="108" w:type="dxa"/>
          </w:tblCellMar>
        </w:tblPrEx>
        <w:trPr>
          <w:trHeight w:val="323" w:hRule="atLeast"/>
        </w:trPr>
        <w:tc>
          <w:tcPr>
            <w:tcW w:w="1418" w:type="dxa"/>
            <w:tcBorders>
              <w:top w:val="nil"/>
              <w:left w:val="single" w:color="A3A3A3" w:sz="8" w:space="0"/>
              <w:bottom w:val="single" w:color="A3A3A3" w:sz="8" w:space="0"/>
              <w:right w:val="single" w:color="A3A3A3" w:sz="8" w:space="0"/>
            </w:tcBorders>
            <w:shd w:val="clear" w:color="000000" w:fill="FFFFFF"/>
            <w:vAlign w:val="center"/>
          </w:tcPr>
          <w:p>
            <w:pPr>
              <w:rPr>
                <w:sz w:val="18"/>
                <w:szCs w:val="18"/>
              </w:rPr>
            </w:pPr>
            <w:r>
              <w:rPr>
                <w:rFonts w:hint="eastAsia"/>
                <w:sz w:val="18"/>
                <w:szCs w:val="18"/>
              </w:rPr>
              <w:t>最大集成连接</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25</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80</w:t>
            </w:r>
          </w:p>
        </w:tc>
        <w:tc>
          <w:tcPr>
            <w:tcW w:w="1560"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200</w:t>
            </w:r>
          </w:p>
        </w:tc>
        <w:tc>
          <w:tcPr>
            <w:tcW w:w="1842"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800</w:t>
            </w:r>
          </w:p>
        </w:tc>
      </w:tr>
      <w:tr>
        <w:tblPrEx>
          <w:tblCellMar>
            <w:top w:w="0" w:type="dxa"/>
            <w:left w:w="108" w:type="dxa"/>
            <w:bottom w:w="0" w:type="dxa"/>
            <w:right w:w="108" w:type="dxa"/>
          </w:tblCellMar>
        </w:tblPrEx>
        <w:trPr>
          <w:trHeight w:val="323" w:hRule="atLeast"/>
        </w:trPr>
        <w:tc>
          <w:tcPr>
            <w:tcW w:w="1418" w:type="dxa"/>
            <w:tcBorders>
              <w:top w:val="nil"/>
              <w:left w:val="single" w:color="A3A3A3" w:sz="8" w:space="0"/>
              <w:bottom w:val="single" w:color="A3A3A3" w:sz="8" w:space="0"/>
              <w:right w:val="single" w:color="A3A3A3" w:sz="8" w:space="0"/>
            </w:tcBorders>
            <w:shd w:val="clear" w:color="000000" w:fill="FFFFFF"/>
            <w:vAlign w:val="center"/>
          </w:tcPr>
          <w:p>
            <w:pPr>
              <w:rPr>
                <w:sz w:val="18"/>
                <w:szCs w:val="18"/>
              </w:rPr>
            </w:pPr>
            <w:r>
              <w:rPr>
                <w:rFonts w:hint="eastAsia"/>
                <w:sz w:val="18"/>
                <w:szCs w:val="18"/>
              </w:rPr>
              <w:t>最大吞吐量</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2M/s</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10M/s</w:t>
            </w:r>
          </w:p>
        </w:tc>
        <w:tc>
          <w:tcPr>
            <w:tcW w:w="1560"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30M/s</w:t>
            </w:r>
          </w:p>
        </w:tc>
        <w:tc>
          <w:tcPr>
            <w:tcW w:w="1842"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150M/s</w:t>
            </w:r>
          </w:p>
        </w:tc>
      </w:tr>
      <w:tr>
        <w:tblPrEx>
          <w:tblCellMar>
            <w:top w:w="0" w:type="dxa"/>
            <w:left w:w="108" w:type="dxa"/>
            <w:bottom w:w="0" w:type="dxa"/>
            <w:right w:w="108" w:type="dxa"/>
          </w:tblCellMar>
        </w:tblPrEx>
        <w:trPr>
          <w:trHeight w:val="323" w:hRule="atLeast"/>
        </w:trPr>
        <w:tc>
          <w:tcPr>
            <w:tcW w:w="1418" w:type="dxa"/>
            <w:tcBorders>
              <w:top w:val="nil"/>
              <w:left w:val="single" w:color="A3A3A3" w:sz="8" w:space="0"/>
              <w:bottom w:val="single" w:color="A3A3A3" w:sz="8" w:space="0"/>
              <w:right w:val="single" w:color="A3A3A3" w:sz="8" w:space="0"/>
            </w:tcBorders>
            <w:shd w:val="clear" w:color="000000" w:fill="FFFFFF"/>
            <w:vAlign w:val="center"/>
          </w:tcPr>
          <w:p>
            <w:pPr>
              <w:rPr>
                <w:sz w:val="18"/>
                <w:szCs w:val="18"/>
              </w:rPr>
            </w:pPr>
            <w:r>
              <w:rPr>
                <w:rFonts w:hint="eastAsia"/>
                <w:sz w:val="18"/>
                <w:szCs w:val="18"/>
              </w:rPr>
              <w:t>有效期</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一年</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一年</w:t>
            </w:r>
          </w:p>
        </w:tc>
        <w:tc>
          <w:tcPr>
            <w:tcW w:w="1560"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一年</w:t>
            </w:r>
          </w:p>
        </w:tc>
        <w:tc>
          <w:tcPr>
            <w:tcW w:w="1842"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一年</w:t>
            </w:r>
          </w:p>
        </w:tc>
      </w:tr>
      <w:tr>
        <w:tblPrEx>
          <w:tblCellMar>
            <w:top w:w="0" w:type="dxa"/>
            <w:left w:w="108" w:type="dxa"/>
            <w:bottom w:w="0" w:type="dxa"/>
            <w:right w:w="108" w:type="dxa"/>
          </w:tblCellMar>
        </w:tblPrEx>
        <w:trPr>
          <w:trHeight w:val="323" w:hRule="atLeast"/>
        </w:trPr>
        <w:tc>
          <w:tcPr>
            <w:tcW w:w="1418" w:type="dxa"/>
            <w:tcBorders>
              <w:top w:val="nil"/>
              <w:left w:val="single" w:color="A3A3A3" w:sz="8" w:space="0"/>
              <w:bottom w:val="single" w:color="A3A3A3" w:sz="8" w:space="0"/>
              <w:right w:val="single" w:color="A3A3A3" w:sz="8" w:space="0"/>
            </w:tcBorders>
            <w:shd w:val="clear" w:color="000000" w:fill="FFFFFF"/>
            <w:vAlign w:val="center"/>
          </w:tcPr>
          <w:p>
            <w:pPr>
              <w:rPr>
                <w:sz w:val="18"/>
                <w:szCs w:val="18"/>
              </w:rPr>
            </w:pPr>
            <w:r>
              <w:rPr>
                <w:rFonts w:hint="eastAsia"/>
                <w:sz w:val="18"/>
                <w:szCs w:val="18"/>
              </w:rPr>
              <w:t>服务价格</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40万</w:t>
            </w:r>
          </w:p>
        </w:tc>
        <w:tc>
          <w:tcPr>
            <w:tcW w:w="1559"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100万</w:t>
            </w:r>
          </w:p>
        </w:tc>
        <w:tc>
          <w:tcPr>
            <w:tcW w:w="1560"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200万</w:t>
            </w:r>
          </w:p>
        </w:tc>
        <w:tc>
          <w:tcPr>
            <w:tcW w:w="1842" w:type="dxa"/>
            <w:tcBorders>
              <w:top w:val="nil"/>
              <w:left w:val="nil"/>
              <w:bottom w:val="single" w:color="A3A3A3" w:sz="8" w:space="0"/>
              <w:right w:val="single" w:color="A3A3A3" w:sz="8" w:space="0"/>
            </w:tcBorders>
            <w:shd w:val="clear" w:color="000000" w:fill="FFFFFF"/>
            <w:vAlign w:val="center"/>
          </w:tcPr>
          <w:p>
            <w:pPr>
              <w:jc w:val="center"/>
              <w:rPr>
                <w:sz w:val="18"/>
                <w:szCs w:val="18"/>
              </w:rPr>
            </w:pPr>
            <w:r>
              <w:rPr>
                <w:rFonts w:hint="eastAsia"/>
                <w:sz w:val="18"/>
                <w:szCs w:val="18"/>
              </w:rPr>
              <w:t>600万</w:t>
            </w:r>
          </w:p>
        </w:tc>
      </w:tr>
    </w:tbl>
    <w:p>
      <w:pPr>
        <w:rPr>
          <w:sz w:val="18"/>
          <w:szCs w:val="18"/>
        </w:rPr>
      </w:pPr>
    </w:p>
    <w:p>
      <w:pPr>
        <w:pStyle w:val="3"/>
        <w:spacing w:before="156" w:after="156"/>
      </w:pPr>
      <w:r>
        <w:t>IoT平台</w:t>
      </w:r>
    </w:p>
    <w:tbl>
      <w:tblPr>
        <w:tblStyle w:val="34"/>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7"/>
        <w:gridCol w:w="3173"/>
        <w:gridCol w:w="1288"/>
        <w:gridCol w:w="2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shd w:val="clear" w:color="auto" w:fill="F1F1F1" w:themeFill="background1" w:themeFillShade="F2"/>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服务条目</w:t>
            </w:r>
          </w:p>
        </w:tc>
        <w:tc>
          <w:tcPr>
            <w:tcW w:w="3173" w:type="dxa"/>
            <w:shd w:val="clear" w:color="auto" w:fill="F1F1F1" w:themeFill="background1" w:themeFillShade="F2"/>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服务说明</w:t>
            </w:r>
          </w:p>
        </w:tc>
        <w:tc>
          <w:tcPr>
            <w:tcW w:w="1288" w:type="dxa"/>
            <w:shd w:val="clear" w:color="auto" w:fill="F1F1F1" w:themeFill="background1" w:themeFillShade="F2"/>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套餐总价(元/年)</w:t>
            </w:r>
          </w:p>
        </w:tc>
        <w:tc>
          <w:tcPr>
            <w:tcW w:w="2629" w:type="dxa"/>
            <w:shd w:val="clear" w:color="auto" w:fill="F1F1F1" w:themeFill="background1" w:themeFillShade="F2"/>
            <w:vAlign w:val="center"/>
          </w:tcPr>
          <w:p>
            <w:pPr>
              <w:jc w:val="center"/>
              <w:rPr>
                <w:rFonts w:asciiTheme="minorEastAsia" w:hAnsiTheme="minorEastAsia" w:eastAsiaTheme="minorEastAsia"/>
                <w:b/>
                <w:bCs/>
                <w:color w:val="000000"/>
                <w:sz w:val="18"/>
                <w:szCs w:val="18"/>
              </w:rPr>
            </w:pPr>
            <w:r>
              <w:rPr>
                <w:rFonts w:hint="eastAsia" w:asciiTheme="minorEastAsia" w:hAnsiTheme="minorEastAsia" w:eastAsiaTheme="minorEastAsia"/>
                <w:b/>
                <w:bCs/>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IoT设备接入标准版</w:t>
            </w: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上下行消息T</w:t>
            </w:r>
            <w:r>
              <w:rPr>
                <w:rFonts w:asciiTheme="minorEastAsia" w:hAnsiTheme="minorEastAsia" w:eastAsiaTheme="minorEastAsia"/>
                <w:sz w:val="18"/>
                <w:szCs w:val="18"/>
              </w:rPr>
              <w:t>PS峰值</w:t>
            </w:r>
            <w:r>
              <w:rPr>
                <w:rFonts w:hint="eastAsia" w:asciiTheme="minorEastAsia" w:hAnsiTheme="minorEastAsia" w:eastAsiaTheme="minorEastAsia"/>
                <w:sz w:val="18"/>
                <w:szCs w:val="18"/>
              </w:rPr>
              <w:t>1</w:t>
            </w:r>
            <w:r>
              <w:rPr>
                <w:rFonts w:asciiTheme="minorEastAsia" w:hAnsiTheme="minorEastAsia" w:eastAsiaTheme="minorEastAsia"/>
                <w:sz w:val="18"/>
                <w:szCs w:val="18"/>
              </w:rPr>
              <w:t>000，</w:t>
            </w:r>
            <w:r>
              <w:rPr>
                <w:rFonts w:hint="eastAsia" w:asciiTheme="minorEastAsia" w:hAnsiTheme="minorEastAsia" w:eastAsiaTheme="minorEastAsia"/>
                <w:sz w:val="18"/>
                <w:szCs w:val="18"/>
              </w:rPr>
              <w:t>注册设备数上限1</w:t>
            </w:r>
            <w:r>
              <w:rPr>
                <w:rFonts w:asciiTheme="minorEastAsia" w:hAnsiTheme="minorEastAsia" w:eastAsiaTheme="minorEastAsia"/>
                <w:sz w:val="18"/>
                <w:szCs w:val="18"/>
              </w:rPr>
              <w:t>0000，每日消息数上限</w:t>
            </w:r>
            <w:r>
              <w:rPr>
                <w:rFonts w:hint="eastAsia" w:asciiTheme="minorEastAsia" w:hAnsiTheme="minorEastAsia" w:eastAsiaTheme="minorEastAsia"/>
                <w:sz w:val="18"/>
                <w:szCs w:val="18"/>
              </w:rPr>
              <w:t>1</w:t>
            </w:r>
            <w:r>
              <w:rPr>
                <w:rFonts w:asciiTheme="minorEastAsia" w:hAnsiTheme="minorEastAsia" w:eastAsiaTheme="minorEastAsia"/>
                <w:sz w:val="18"/>
                <w:szCs w:val="18"/>
              </w:rPr>
              <w:t>500万</w:t>
            </w:r>
            <w:r>
              <w:rPr>
                <w:rFonts w:hint="eastAsia" w:asciiTheme="minorEastAsia" w:hAnsiTheme="minorEastAsia" w:eastAsiaTheme="minorEastAsia"/>
                <w:sz w:val="18"/>
                <w:szCs w:val="18"/>
              </w:rPr>
              <w:t>；</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30000</w:t>
            </w:r>
          </w:p>
        </w:tc>
        <w:tc>
          <w:tcPr>
            <w:tcW w:w="2629" w:type="dxa"/>
            <w:vMerge w:val="restart"/>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适合中大型企业选择，保证设备及应用与平台对接的性能，保证上下行消息并发数，没有消息数计费，比基础版有更多功能；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上下行消息T</w:t>
            </w:r>
            <w:r>
              <w:rPr>
                <w:rFonts w:asciiTheme="minorEastAsia" w:hAnsiTheme="minorEastAsia" w:eastAsiaTheme="minorEastAsia"/>
                <w:sz w:val="18"/>
                <w:szCs w:val="18"/>
              </w:rPr>
              <w:t>PS峰值3000，</w:t>
            </w:r>
            <w:r>
              <w:rPr>
                <w:rFonts w:hint="eastAsia" w:asciiTheme="minorEastAsia" w:hAnsiTheme="minorEastAsia" w:eastAsiaTheme="minorEastAsia"/>
                <w:sz w:val="18"/>
                <w:szCs w:val="18"/>
              </w:rPr>
              <w:t>注册设备数上限1</w:t>
            </w:r>
            <w:r>
              <w:rPr>
                <w:rFonts w:asciiTheme="minorEastAsia" w:hAnsiTheme="minorEastAsia" w:eastAsiaTheme="minorEastAsia"/>
                <w:sz w:val="18"/>
                <w:szCs w:val="18"/>
              </w:rPr>
              <w:t>0000，每日消息数上限9000万</w:t>
            </w:r>
            <w:r>
              <w:rPr>
                <w:rFonts w:hint="eastAsia" w:asciiTheme="minorEastAsia" w:hAnsiTheme="minorEastAsia" w:eastAsiaTheme="minorEastAsia"/>
                <w:sz w:val="18"/>
                <w:szCs w:val="18"/>
              </w:rPr>
              <w:t>；</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90000</w:t>
            </w: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restart"/>
            <w:shd w:val="clear" w:color="auto" w:fill="auto"/>
            <w:vAlign w:val="center"/>
          </w:tcPr>
          <w:p>
            <w:pPr>
              <w:rPr>
                <w:rFonts w:asciiTheme="minorEastAsia" w:hAnsiTheme="minorEastAsia" w:eastAsiaTheme="minorEastAsia"/>
                <w:sz w:val="18"/>
                <w:szCs w:val="18"/>
              </w:rPr>
            </w:pPr>
            <w:r>
              <w:rPr>
                <w:rFonts w:hint="eastAsia" w:asciiTheme="minorEastAsia" w:hAnsiTheme="minorEastAsia" w:eastAsiaTheme="minorEastAsia"/>
                <w:sz w:val="18"/>
                <w:szCs w:val="18"/>
              </w:rPr>
              <w:t>IoT设备接入</w:t>
            </w:r>
          </w:p>
          <w:p>
            <w:pPr>
              <w:rPr>
                <w:rFonts w:asciiTheme="minorEastAsia" w:hAnsiTheme="minorEastAsia" w:eastAsiaTheme="minorEastAsia"/>
                <w:sz w:val="18"/>
                <w:szCs w:val="18"/>
              </w:rPr>
            </w:pPr>
            <w:r>
              <w:rPr>
                <w:rFonts w:asciiTheme="minorEastAsia" w:hAnsiTheme="minorEastAsia" w:eastAsiaTheme="minorEastAsia"/>
                <w:sz w:val="18"/>
                <w:szCs w:val="18"/>
              </w:rPr>
              <w:t>专享版</w:t>
            </w:r>
          </w:p>
        </w:tc>
        <w:tc>
          <w:tcPr>
            <w:tcW w:w="3173"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设备消息上报并发上限：1000TPS；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360</w:t>
            </w:r>
            <w:r>
              <w:rPr>
                <w:rFonts w:hint="eastAsia" w:asciiTheme="minorEastAsia" w:hAnsiTheme="minorEastAsia" w:eastAsiaTheme="minorEastAsia"/>
                <w:sz w:val="18"/>
                <w:szCs w:val="18"/>
              </w:rPr>
              <w:t>,</w:t>
            </w:r>
            <w:r>
              <w:rPr>
                <w:rFonts w:asciiTheme="minorEastAsia" w:hAnsiTheme="minorEastAsia" w:eastAsiaTheme="minorEastAsia"/>
                <w:sz w:val="18"/>
                <w:szCs w:val="18"/>
              </w:rPr>
              <w:t>000</w:t>
            </w:r>
          </w:p>
        </w:tc>
        <w:tc>
          <w:tcPr>
            <w:tcW w:w="2629" w:type="dxa"/>
            <w:vMerge w:val="restart"/>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提供独立</w:t>
            </w:r>
            <w:r>
              <w:rPr>
                <w:rFonts w:hint="eastAsia" w:asciiTheme="minorEastAsia" w:hAnsiTheme="minorEastAsia" w:eastAsiaTheme="minorEastAsia"/>
                <w:sz w:val="18"/>
                <w:szCs w:val="18"/>
              </w:rPr>
              <w:t>V</w:t>
            </w:r>
            <w:r>
              <w:rPr>
                <w:rFonts w:asciiTheme="minorEastAsia" w:hAnsiTheme="minorEastAsia" w:eastAsiaTheme="minorEastAsia"/>
                <w:sz w:val="18"/>
                <w:szCs w:val="18"/>
              </w:rPr>
              <w:t>PC部署的物联网平台，计算独享、数据隔离，没有消息数计费项</w:t>
            </w:r>
            <w:r>
              <w:rPr>
                <w:rFonts w:hint="eastAsia" w:asciiTheme="minorEastAsia" w:hAnsiTheme="minorEastAsia" w:eastAsiaTheme="minorEastAsia"/>
                <w:sz w:val="18"/>
                <w:szCs w:val="18"/>
              </w:rPr>
              <w:t>；</w:t>
            </w:r>
          </w:p>
          <w:p>
            <w:pPr>
              <w:rPr>
                <w:rFonts w:asciiTheme="minorEastAsia" w:hAnsiTheme="minorEastAsia" w:eastAsiaTheme="minorEastAsia"/>
                <w:sz w:val="18"/>
                <w:szCs w:val="18"/>
              </w:rPr>
            </w:pPr>
            <w:r>
              <w:rPr>
                <w:rFonts w:asciiTheme="minorEastAsia" w:hAnsiTheme="minorEastAsia" w:eastAsiaTheme="minorEastAsia"/>
                <w:sz w:val="18"/>
                <w:szCs w:val="18"/>
              </w:rPr>
              <w:t>设备在线数量按</w:t>
            </w:r>
            <w:r>
              <w:rPr>
                <w:rFonts w:hint="eastAsia" w:asciiTheme="minorEastAsia" w:hAnsiTheme="minorEastAsia" w:eastAsiaTheme="minorEastAsia"/>
                <w:sz w:val="18"/>
                <w:szCs w:val="18"/>
              </w:rPr>
              <w:t>1</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20</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50/100/200/500万档位，每提高一档价格增加</w:t>
            </w:r>
            <w:r>
              <w:rPr>
                <w:rFonts w:hint="eastAsia" w:asciiTheme="minorEastAsia" w:hAnsiTheme="minorEastAsia" w:eastAsiaTheme="minorEastAsia"/>
                <w:sz w:val="18"/>
                <w:szCs w:val="18"/>
              </w:rPr>
              <w:t>5</w:t>
            </w:r>
            <w:r>
              <w:rPr>
                <w:rFonts w:asciiTheme="minorEastAsia" w:hAnsiTheme="minorEastAsia" w:eastAsiaTheme="minor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设备消息上报并发上限：2000TPS；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580,000</w:t>
            </w:r>
          </w:p>
        </w:tc>
        <w:tc>
          <w:tcPr>
            <w:tcW w:w="2629" w:type="dxa"/>
            <w:vMerge w:val="continue"/>
            <w:vAlign w:val="center"/>
          </w:tcPr>
          <w:p>
            <w:pPr>
              <w:rPr>
                <w:rFonts w:asciiTheme="minorEastAsia" w:hAnsiTheme="minorEastAsia" w:eastAsia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517" w:type="dxa"/>
            <w:vMerge w:val="continue"/>
            <w:shd w:val="clear" w:color="auto" w:fill="auto"/>
            <w:vAlign w:val="center"/>
          </w:tcPr>
          <w:p>
            <w:pPr>
              <w:rPr>
                <w:rFonts w:asciiTheme="minorEastAsia" w:hAnsiTheme="minorEastAsia" w:eastAsiaTheme="minorEastAsia"/>
                <w:sz w:val="18"/>
                <w:szCs w:val="18"/>
              </w:rPr>
            </w:pPr>
          </w:p>
        </w:tc>
        <w:tc>
          <w:tcPr>
            <w:tcW w:w="3173" w:type="dxa"/>
            <w:shd w:val="clear" w:color="auto" w:fill="auto"/>
            <w:vAlign w:val="center"/>
          </w:tcPr>
          <w:p>
            <w:pPr>
              <w:rPr>
                <w:rFonts w:asciiTheme="minorEastAsia" w:hAnsiTheme="minorEastAsia" w:eastAsiaTheme="minorEastAsia"/>
                <w:sz w:val="18"/>
                <w:szCs w:val="18"/>
              </w:rPr>
            </w:pPr>
            <w:r>
              <w:rPr>
                <w:rFonts w:asciiTheme="minorEastAsia" w:hAnsiTheme="minorEastAsia" w:eastAsiaTheme="minorEastAsia"/>
                <w:sz w:val="18"/>
                <w:szCs w:val="18"/>
              </w:rPr>
              <w:t>设备消息上报并发上限：5000TPS；</w:t>
            </w:r>
          </w:p>
          <w:p>
            <w:pPr>
              <w:rPr>
                <w:rFonts w:asciiTheme="minorEastAsia" w:hAnsiTheme="minorEastAsia" w:eastAsiaTheme="minorEastAsia"/>
                <w:sz w:val="18"/>
                <w:szCs w:val="18"/>
              </w:rPr>
            </w:pPr>
            <w:r>
              <w:rPr>
                <w:rFonts w:asciiTheme="minorEastAsia" w:hAnsiTheme="minorEastAsia" w:eastAsiaTheme="minorEastAsia"/>
                <w:sz w:val="18"/>
                <w:szCs w:val="18"/>
              </w:rPr>
              <w:t>同时在线设备数：</w:t>
            </w:r>
            <w:r>
              <w:rPr>
                <w:rFonts w:hint="eastAsia" w:asciiTheme="minorEastAsia" w:hAnsiTheme="minorEastAsia" w:eastAsiaTheme="minorEastAsia"/>
                <w:sz w:val="18"/>
                <w:szCs w:val="18"/>
              </w:rPr>
              <w:t>1</w:t>
            </w:r>
            <w:r>
              <w:rPr>
                <w:rFonts w:asciiTheme="minorEastAsia" w:hAnsiTheme="minorEastAsia" w:eastAsiaTheme="minorEastAsia"/>
                <w:sz w:val="18"/>
                <w:szCs w:val="18"/>
              </w:rPr>
              <w:t>0万</w:t>
            </w:r>
          </w:p>
        </w:tc>
        <w:tc>
          <w:tcPr>
            <w:tcW w:w="1288" w:type="dxa"/>
            <w:vAlign w:val="center"/>
          </w:tcPr>
          <w:p>
            <w:pPr>
              <w:jc w:val="center"/>
              <w:rPr>
                <w:rFonts w:asciiTheme="minorEastAsia" w:hAnsiTheme="minorEastAsia" w:eastAsiaTheme="minorEastAsia"/>
                <w:sz w:val="18"/>
                <w:szCs w:val="18"/>
              </w:rPr>
            </w:pPr>
            <w:r>
              <w:rPr>
                <w:rFonts w:asciiTheme="minorEastAsia" w:hAnsiTheme="minorEastAsia" w:eastAsiaTheme="minorEastAsia"/>
                <w:sz w:val="18"/>
                <w:szCs w:val="18"/>
              </w:rPr>
              <w:t>1,170,000</w:t>
            </w:r>
          </w:p>
        </w:tc>
        <w:tc>
          <w:tcPr>
            <w:tcW w:w="2629" w:type="dxa"/>
            <w:vMerge w:val="continue"/>
            <w:vAlign w:val="center"/>
          </w:tcPr>
          <w:p>
            <w:pPr>
              <w:rPr>
                <w:rFonts w:asciiTheme="minorEastAsia" w:hAnsiTheme="minorEastAsia" w:eastAsiaTheme="minorEastAsia"/>
                <w:sz w:val="18"/>
                <w:szCs w:val="18"/>
              </w:rPr>
            </w:pPr>
          </w:p>
        </w:tc>
      </w:tr>
    </w:tbl>
    <w:p>
      <w:pPr>
        <w:rPr>
          <w:rFonts w:ascii="微软雅黑" w:hAnsi="微软雅黑" w:eastAsia="微软雅黑" w:cs="Times New Roman"/>
          <w:b/>
          <w:snapToGrid w:val="0"/>
          <w:sz w:val="21"/>
          <w:szCs w:val="21"/>
        </w:rPr>
      </w:pPr>
    </w:p>
    <w:p>
      <w:pPr>
        <w:pStyle w:val="3"/>
        <w:spacing w:before="156" w:after="156"/>
      </w:pPr>
      <w:r>
        <w:rPr>
          <w:rFonts w:hint="eastAsia"/>
        </w:rPr>
        <w:t>大数据服务报价</w:t>
      </w: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数据接入服务</w:t>
      </w:r>
    </w:p>
    <w:tbl>
      <w:tblPr>
        <w:tblStyle w:val="34"/>
        <w:tblW w:w="8894" w:type="dxa"/>
        <w:tblInd w:w="-5" w:type="dxa"/>
        <w:tblLayout w:type="fixed"/>
        <w:tblCellMar>
          <w:top w:w="0" w:type="dxa"/>
          <w:left w:w="108" w:type="dxa"/>
          <w:bottom w:w="0" w:type="dxa"/>
          <w:right w:w="108" w:type="dxa"/>
        </w:tblCellMar>
      </w:tblPr>
      <w:tblGrid>
        <w:gridCol w:w="2340"/>
        <w:gridCol w:w="2905"/>
        <w:gridCol w:w="3649"/>
      </w:tblGrid>
      <w:tr>
        <w:tblPrEx>
          <w:tblCellMar>
            <w:top w:w="0" w:type="dxa"/>
            <w:left w:w="108" w:type="dxa"/>
            <w:bottom w:w="0" w:type="dxa"/>
            <w:right w:w="108" w:type="dxa"/>
          </w:tblCellMar>
        </w:tblPrEx>
        <w:trPr>
          <w:trHeight w:val="500" w:hRule="atLeast"/>
        </w:trPr>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计费因子</w:t>
            </w:r>
          </w:p>
        </w:tc>
        <w:tc>
          <w:tcPr>
            <w:tcW w:w="2905"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64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分区时间</w:t>
            </w:r>
          </w:p>
        </w:tc>
        <w:tc>
          <w:tcPr>
            <w:tcW w:w="2905"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0.1</w:t>
            </w:r>
          </w:p>
        </w:tc>
        <w:tc>
          <w:tcPr>
            <w:tcW w:w="364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元/每小时</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负载单元</w:t>
            </w:r>
          </w:p>
        </w:tc>
        <w:tc>
          <w:tcPr>
            <w:tcW w:w="2905"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0.1</w:t>
            </w:r>
          </w:p>
        </w:tc>
        <w:tc>
          <w:tcPr>
            <w:tcW w:w="364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元/每百万单元</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云数据迁移</w:t>
      </w:r>
    </w:p>
    <w:tbl>
      <w:tblPr>
        <w:tblStyle w:val="34"/>
        <w:tblW w:w="8931" w:type="dxa"/>
        <w:tblInd w:w="-5" w:type="dxa"/>
        <w:tblLayout w:type="fixed"/>
        <w:tblCellMar>
          <w:top w:w="0" w:type="dxa"/>
          <w:left w:w="108" w:type="dxa"/>
          <w:bottom w:w="0" w:type="dxa"/>
          <w:right w:w="108" w:type="dxa"/>
        </w:tblCellMar>
      </w:tblPr>
      <w:tblGrid>
        <w:gridCol w:w="1416"/>
        <w:gridCol w:w="1241"/>
        <w:gridCol w:w="1454"/>
        <w:gridCol w:w="1418"/>
        <w:gridCol w:w="1275"/>
        <w:gridCol w:w="2127"/>
      </w:tblGrid>
      <w:tr>
        <w:tblPrEx>
          <w:tblCellMar>
            <w:top w:w="0" w:type="dxa"/>
            <w:left w:w="108" w:type="dxa"/>
            <w:bottom w:w="0" w:type="dxa"/>
            <w:right w:w="108" w:type="dxa"/>
          </w:tblCellMar>
        </w:tblPrEx>
        <w:trPr>
          <w:trHeight w:val="500" w:hRule="atLeast"/>
        </w:trPr>
        <w:tc>
          <w:tcPr>
            <w:tcW w:w="1416"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实例规格</w:t>
            </w:r>
          </w:p>
        </w:tc>
        <w:tc>
          <w:tcPr>
            <w:tcW w:w="1241"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核数/内存</w:t>
            </w:r>
          </w:p>
        </w:tc>
        <w:tc>
          <w:tcPr>
            <w:tcW w:w="1454"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最大带宽/基准带宽</w:t>
            </w:r>
          </w:p>
        </w:tc>
        <w:tc>
          <w:tcPr>
            <w:tcW w:w="1418"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并发任务数</w:t>
            </w:r>
          </w:p>
        </w:tc>
        <w:tc>
          <w:tcPr>
            <w:tcW w:w="1275"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color w:val="000000"/>
                <w:sz w:val="18"/>
                <w:szCs w:val="18"/>
              </w:rPr>
              <w:t>价格</w:t>
            </w:r>
          </w:p>
        </w:tc>
        <w:tc>
          <w:tcPr>
            <w:tcW w:w="2127" w:type="dxa"/>
            <w:tcBorders>
              <w:top w:val="single" w:color="auto" w:sz="4" w:space="0"/>
              <w:left w:val="nil"/>
              <w:bottom w:val="single" w:color="auto" w:sz="4" w:space="0"/>
              <w:right w:val="single" w:color="auto" w:sz="4" w:space="0"/>
            </w:tcBorders>
            <w:shd w:val="clear" w:color="auto" w:fill="E6E6E6"/>
            <w:noWrap/>
            <w:vAlign w:val="center"/>
          </w:tcPr>
          <w:p>
            <w:pPr>
              <w:jc w:val="center"/>
              <w:rPr>
                <w:b/>
                <w:color w:val="000000"/>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1416" w:type="dxa"/>
            <w:tcBorders>
              <w:top w:val="nil"/>
              <w:left w:val="single" w:color="auto" w:sz="4" w:space="0"/>
              <w:bottom w:val="single" w:color="auto" w:sz="4" w:space="0"/>
              <w:right w:val="single" w:color="auto" w:sz="4" w:space="0"/>
            </w:tcBorders>
            <w:shd w:val="clear" w:color="auto" w:fill="auto"/>
            <w:noWrap/>
            <w:vAlign w:val="center"/>
          </w:tcPr>
          <w:p>
            <w:pPr>
              <w:jc w:val="center"/>
              <w:rPr>
                <w:rFonts w:cs="Times New Roman"/>
                <w:color w:val="000000"/>
                <w:sz w:val="18"/>
                <w:szCs w:val="18"/>
              </w:rPr>
            </w:pPr>
            <w:r>
              <w:rPr>
                <w:rFonts w:cs="Times New Roman"/>
                <w:snapToGrid w:val="0"/>
                <w:color w:val="000000"/>
                <w:sz w:val="18"/>
                <w:szCs w:val="18"/>
              </w:rPr>
              <w:t>cdm.xlarge</w:t>
            </w:r>
          </w:p>
        </w:tc>
        <w:tc>
          <w:tcPr>
            <w:tcW w:w="1241"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16核/32GB</w:t>
            </w:r>
          </w:p>
        </w:tc>
        <w:tc>
          <w:tcPr>
            <w:tcW w:w="1454"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10/4 Gbit/s</w:t>
            </w:r>
          </w:p>
        </w:tc>
        <w:tc>
          <w:tcPr>
            <w:tcW w:w="1418"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100</w:t>
            </w:r>
          </w:p>
        </w:tc>
        <w:tc>
          <w:tcPr>
            <w:tcW w:w="1275" w:type="dxa"/>
            <w:tcBorders>
              <w:top w:val="nil"/>
              <w:left w:val="nil"/>
              <w:bottom w:val="single" w:color="auto" w:sz="4" w:space="0"/>
              <w:right w:val="single" w:color="auto" w:sz="4" w:space="0"/>
            </w:tcBorders>
            <w:shd w:val="clear" w:color="auto" w:fill="auto"/>
            <w:noWrap/>
            <w:vAlign w:val="center"/>
          </w:tcPr>
          <w:p>
            <w:pPr>
              <w:wordWrap w:val="0"/>
              <w:jc w:val="center"/>
              <w:rPr>
                <w:rFonts w:cs="Times New Roman"/>
                <w:color w:val="000000"/>
                <w:sz w:val="18"/>
                <w:szCs w:val="18"/>
              </w:rPr>
            </w:pPr>
            <w:r>
              <w:rPr>
                <w:rFonts w:cs="Times New Roman"/>
                <w:snapToGrid w:val="0"/>
                <w:color w:val="000000"/>
                <w:sz w:val="18"/>
                <w:szCs w:val="18"/>
              </w:rPr>
              <w:t>13390</w:t>
            </w:r>
          </w:p>
        </w:tc>
        <w:tc>
          <w:tcPr>
            <w:tcW w:w="2127" w:type="dxa"/>
            <w:tcBorders>
              <w:top w:val="nil"/>
              <w:left w:val="nil"/>
              <w:bottom w:val="single" w:color="auto" w:sz="4" w:space="0"/>
              <w:right w:val="single" w:color="auto" w:sz="4" w:space="0"/>
            </w:tcBorders>
            <w:shd w:val="clear" w:color="auto" w:fill="auto"/>
            <w:noWrap/>
            <w:vAlign w:val="center"/>
          </w:tcPr>
          <w:p>
            <w:pPr>
              <w:widowControl w:val="0"/>
              <w:wordWrap w:val="0"/>
              <w:autoSpaceDE w:val="0"/>
              <w:autoSpaceDN w:val="0"/>
              <w:adjustRightInd w:val="0"/>
              <w:spacing w:line="360" w:lineRule="auto"/>
              <w:jc w:val="center"/>
              <w:rPr>
                <w:rFonts w:cs="Times New Roman"/>
                <w:snapToGrid w:val="0"/>
                <w:color w:val="000000"/>
                <w:sz w:val="18"/>
                <w:szCs w:val="18"/>
              </w:rPr>
            </w:pPr>
            <w:r>
              <w:rPr>
                <w:rFonts w:cs="Times New Roman"/>
                <w:snapToGrid w:val="0"/>
                <w:color w:val="000000"/>
                <w:sz w:val="18"/>
                <w:szCs w:val="18"/>
              </w:rPr>
              <w:t>元/</w:t>
            </w:r>
            <w:r>
              <w:rPr>
                <w:rFonts w:hint="eastAsia" w:cs="Times New Roman"/>
                <w:snapToGrid w:val="0"/>
                <w:color w:val="000000"/>
                <w:sz w:val="18"/>
                <w:szCs w:val="18"/>
              </w:rPr>
              <w:t>6个月</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D</w:t>
      </w:r>
      <w:r>
        <w:rPr>
          <w:rFonts w:ascii="微软雅黑" w:hAnsi="微软雅黑" w:eastAsia="微软雅黑" w:cs="Times New Roman"/>
          <w:b/>
          <w:snapToGrid w:val="0"/>
          <w:sz w:val="21"/>
          <w:szCs w:val="21"/>
        </w:rPr>
        <w:t>AYU</w:t>
      </w:r>
    </w:p>
    <w:tbl>
      <w:tblPr>
        <w:tblStyle w:val="34"/>
        <w:tblW w:w="8931" w:type="dxa"/>
        <w:tblInd w:w="-5" w:type="dxa"/>
        <w:tblLayout w:type="fixed"/>
        <w:tblCellMar>
          <w:top w:w="0" w:type="dxa"/>
          <w:left w:w="108" w:type="dxa"/>
          <w:bottom w:w="0" w:type="dxa"/>
          <w:right w:w="108" w:type="dxa"/>
        </w:tblCellMar>
      </w:tblPr>
      <w:tblGrid>
        <w:gridCol w:w="1090"/>
        <w:gridCol w:w="2340"/>
        <w:gridCol w:w="884"/>
        <w:gridCol w:w="1923"/>
        <w:gridCol w:w="1701"/>
        <w:gridCol w:w="993"/>
      </w:tblGrid>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shd w:val="clear" w:color="auto" w:fill="E6E6E6"/>
          </w:tcPr>
          <w:p>
            <w:pPr>
              <w:jc w:val="center"/>
              <w:rPr>
                <w:b/>
                <w:sz w:val="18"/>
                <w:szCs w:val="18"/>
              </w:rPr>
            </w:pPr>
            <w:r>
              <w:rPr>
                <w:rFonts w:hint="eastAsia"/>
                <w:b/>
                <w:sz w:val="18"/>
                <w:szCs w:val="18"/>
              </w:rPr>
              <w:t>版本</w:t>
            </w:r>
          </w:p>
        </w:tc>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计费项</w:t>
            </w:r>
          </w:p>
        </w:tc>
        <w:tc>
          <w:tcPr>
            <w:tcW w:w="884"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阶梯</w:t>
            </w:r>
          </w:p>
        </w:tc>
        <w:tc>
          <w:tcPr>
            <w:tcW w:w="192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规格</w:t>
            </w:r>
          </w:p>
        </w:tc>
        <w:tc>
          <w:tcPr>
            <w:tcW w:w="170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99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tcPr>
          <w:p>
            <w:pPr>
              <w:jc w:val="center"/>
              <w:rPr>
                <w:sz w:val="18"/>
                <w:szCs w:val="18"/>
              </w:rPr>
            </w:pPr>
            <w:r>
              <w:rPr>
                <w:rFonts w:hint="eastAsia"/>
                <w:sz w:val="18"/>
                <w:szCs w:val="18"/>
              </w:rPr>
              <w:t>初级版</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第一档</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1~5,000（含）</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20,000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tcPr>
          <w:p>
            <w:pPr>
              <w:jc w:val="center"/>
              <w:rPr>
                <w:sz w:val="18"/>
                <w:szCs w:val="18"/>
              </w:rPr>
            </w:pPr>
            <w:r>
              <w:rPr>
                <w:rFonts w:hint="eastAsia"/>
                <w:sz w:val="18"/>
                <w:szCs w:val="18"/>
              </w:rPr>
              <w:t>基础版</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第二档</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5000~20000（含）</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300</w:t>
            </w:r>
            <w:r>
              <w:rPr>
                <w:sz w:val="18"/>
                <w:szCs w:val="18"/>
              </w:rPr>
              <w:t>,</w:t>
            </w:r>
            <w:r>
              <w:rPr>
                <w:rFonts w:hint="eastAsia"/>
                <w:sz w:val="18"/>
                <w:szCs w:val="18"/>
              </w:rPr>
              <w:t>000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jc w:val="center"/>
              <w:rPr>
                <w:color w:val="495060"/>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tcPr>
          <w:p>
            <w:pPr>
              <w:jc w:val="center"/>
              <w:rPr>
                <w:sz w:val="18"/>
                <w:szCs w:val="18"/>
              </w:rPr>
            </w:pPr>
            <w:r>
              <w:rPr>
                <w:rFonts w:hint="eastAsia"/>
                <w:sz w:val="18"/>
                <w:szCs w:val="18"/>
              </w:rPr>
              <w:t>高级版</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第三档</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20000-40000（含）</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600</w:t>
            </w:r>
            <w:r>
              <w:rPr>
                <w:sz w:val="18"/>
                <w:szCs w:val="18"/>
              </w:rPr>
              <w:t>,</w:t>
            </w:r>
            <w:r>
              <w:rPr>
                <w:rFonts w:hint="eastAsia"/>
                <w:sz w:val="18"/>
                <w:szCs w:val="18"/>
              </w:rPr>
              <w:t>000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jc w:val="center"/>
              <w:rPr>
                <w:color w:val="495060"/>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tcPr>
          <w:p>
            <w:pPr>
              <w:jc w:val="center"/>
              <w:rPr>
                <w:sz w:val="18"/>
                <w:szCs w:val="18"/>
              </w:rPr>
            </w:pPr>
            <w:r>
              <w:rPr>
                <w:rFonts w:hint="eastAsia"/>
                <w:sz w:val="18"/>
                <w:szCs w:val="18"/>
              </w:rPr>
              <w:t>专业版</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第四档</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40000-80000（含）</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1</w:t>
            </w:r>
            <w:r>
              <w:rPr>
                <w:sz w:val="18"/>
                <w:szCs w:val="18"/>
              </w:rPr>
              <w:t>,</w:t>
            </w:r>
            <w:r>
              <w:rPr>
                <w:rFonts w:hint="eastAsia"/>
                <w:sz w:val="18"/>
                <w:szCs w:val="18"/>
              </w:rPr>
              <w:t>000</w:t>
            </w:r>
            <w:r>
              <w:rPr>
                <w:sz w:val="18"/>
                <w:szCs w:val="18"/>
              </w:rPr>
              <w:t>,</w:t>
            </w:r>
            <w:r>
              <w:rPr>
                <w:rFonts w:hint="eastAsia"/>
                <w:sz w:val="18"/>
                <w:szCs w:val="18"/>
              </w:rPr>
              <w:t>000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jc w:val="center"/>
              <w:rPr>
                <w:color w:val="495060"/>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r>
        <w:tblPrEx>
          <w:tblCellMar>
            <w:top w:w="0" w:type="dxa"/>
            <w:left w:w="108" w:type="dxa"/>
            <w:bottom w:w="0" w:type="dxa"/>
            <w:right w:w="108" w:type="dxa"/>
          </w:tblCellMar>
        </w:tblPrEx>
        <w:trPr>
          <w:trHeight w:val="500" w:hRule="atLeast"/>
        </w:trPr>
        <w:tc>
          <w:tcPr>
            <w:tcW w:w="1090" w:type="dxa"/>
            <w:tcBorders>
              <w:top w:val="single" w:color="auto" w:sz="4" w:space="0"/>
              <w:left w:val="single" w:color="auto" w:sz="4" w:space="0"/>
              <w:bottom w:val="single" w:color="auto" w:sz="4" w:space="0"/>
              <w:right w:val="single" w:color="auto" w:sz="4" w:space="0"/>
            </w:tcBorders>
          </w:tcPr>
          <w:p>
            <w:pPr>
              <w:jc w:val="center"/>
              <w:rPr>
                <w:sz w:val="18"/>
                <w:szCs w:val="18"/>
              </w:rPr>
            </w:pPr>
            <w:r>
              <w:rPr>
                <w:rFonts w:hint="eastAsia"/>
                <w:sz w:val="18"/>
                <w:szCs w:val="18"/>
              </w:rPr>
              <w:t>企业版</w:t>
            </w:r>
          </w:p>
        </w:tc>
        <w:tc>
          <w:tcPr>
            <w:tcW w:w="2340"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每日执行节点任务次数</w:t>
            </w:r>
          </w:p>
        </w:tc>
        <w:tc>
          <w:tcPr>
            <w:tcW w:w="884"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第五档</w:t>
            </w:r>
          </w:p>
        </w:tc>
        <w:tc>
          <w:tcPr>
            <w:tcW w:w="1923"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80000-200000（含）</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2</w:t>
            </w:r>
            <w:r>
              <w:rPr>
                <w:sz w:val="18"/>
                <w:szCs w:val="18"/>
              </w:rPr>
              <w:t>,000,000</w:t>
            </w:r>
          </w:p>
        </w:tc>
        <w:tc>
          <w:tcPr>
            <w:tcW w:w="993" w:type="dxa"/>
            <w:tcBorders>
              <w:top w:val="single" w:color="auto" w:sz="4" w:space="0"/>
              <w:left w:val="nil"/>
              <w:bottom w:val="single" w:color="auto" w:sz="4" w:space="0"/>
              <w:right w:val="single" w:color="auto" w:sz="4" w:space="0"/>
            </w:tcBorders>
            <w:shd w:val="clear" w:color="auto" w:fill="auto"/>
            <w:noWrap/>
            <w:vAlign w:val="center"/>
          </w:tcPr>
          <w:p>
            <w:pPr>
              <w:jc w:val="center"/>
              <w:rPr>
                <w:color w:val="495060"/>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MapReduce服务</w:t>
      </w:r>
    </w:p>
    <w:tbl>
      <w:tblPr>
        <w:tblStyle w:val="34"/>
        <w:tblW w:w="8894" w:type="dxa"/>
        <w:tblInd w:w="-5" w:type="dxa"/>
        <w:tblLayout w:type="fixed"/>
        <w:tblCellMar>
          <w:top w:w="0" w:type="dxa"/>
          <w:left w:w="108" w:type="dxa"/>
          <w:bottom w:w="0" w:type="dxa"/>
          <w:right w:w="108" w:type="dxa"/>
        </w:tblCellMar>
      </w:tblPr>
      <w:tblGrid>
        <w:gridCol w:w="1418"/>
        <w:gridCol w:w="1522"/>
        <w:gridCol w:w="1171"/>
        <w:gridCol w:w="1418"/>
        <w:gridCol w:w="1522"/>
        <w:gridCol w:w="1843"/>
      </w:tblGrid>
      <w:tr>
        <w:tblPrEx>
          <w:tblCellMar>
            <w:top w:w="0" w:type="dxa"/>
            <w:left w:w="108" w:type="dxa"/>
            <w:bottom w:w="0" w:type="dxa"/>
            <w:right w:w="108" w:type="dxa"/>
          </w:tblCellMar>
        </w:tblPrEx>
        <w:trPr>
          <w:trHeight w:val="500" w:hRule="atLeast"/>
        </w:trPr>
        <w:tc>
          <w:tcPr>
            <w:tcW w:w="1418"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52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w:t>
            </w:r>
            <w:r>
              <w:rPr>
                <w:b/>
                <w:sz w:val="18"/>
                <w:szCs w:val="18"/>
              </w:rPr>
              <w:t>规格</w:t>
            </w:r>
          </w:p>
        </w:tc>
        <w:tc>
          <w:tcPr>
            <w:tcW w:w="117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核数(个/节点)</w:t>
            </w:r>
          </w:p>
        </w:tc>
        <w:tc>
          <w:tcPr>
            <w:tcW w:w="1418"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内存(GB</w:t>
            </w:r>
            <w:r>
              <w:rPr>
                <w:b/>
                <w:sz w:val="18"/>
                <w:szCs w:val="18"/>
              </w:rPr>
              <w:t>/节点</w:t>
            </w:r>
            <w:r>
              <w:rPr>
                <w:rFonts w:hint="eastAsia"/>
                <w:b/>
                <w:sz w:val="18"/>
                <w:szCs w:val="18"/>
              </w:rPr>
              <w:t>)</w:t>
            </w:r>
          </w:p>
        </w:tc>
        <w:tc>
          <w:tcPr>
            <w:tcW w:w="152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184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MapReduce服务</w:t>
            </w:r>
          </w:p>
        </w:tc>
        <w:tc>
          <w:tcPr>
            <w:tcW w:w="1522" w:type="dxa"/>
            <w:tcBorders>
              <w:top w:val="nil"/>
              <w:left w:val="nil"/>
              <w:bottom w:val="single" w:color="auto" w:sz="4" w:space="0"/>
              <w:right w:val="single" w:color="auto" w:sz="4" w:space="0"/>
            </w:tcBorders>
            <w:shd w:val="clear" w:color="auto" w:fill="auto"/>
            <w:noWrap/>
            <w:vAlign w:val="center"/>
          </w:tcPr>
          <w:p>
            <w:pPr>
              <w:ind w:left="180" w:hanging="180" w:hangingChars="100"/>
              <w:jc w:val="center"/>
              <w:rPr>
                <w:sz w:val="18"/>
                <w:szCs w:val="18"/>
              </w:rPr>
            </w:pPr>
            <w:r>
              <w:rPr>
                <w:rFonts w:hint="eastAsia"/>
                <w:sz w:val="18"/>
                <w:szCs w:val="18"/>
              </w:rPr>
              <w:t>2</w:t>
            </w:r>
            <w:r>
              <w:rPr>
                <w:sz w:val="18"/>
                <w:szCs w:val="18"/>
              </w:rPr>
              <w:t xml:space="preserve"> Master节点</w:t>
            </w:r>
            <w:r>
              <w:rPr>
                <w:rFonts w:hint="eastAsia"/>
                <w:sz w:val="18"/>
                <w:szCs w:val="18"/>
              </w:rPr>
              <w:t>|</w:t>
            </w:r>
            <w:r>
              <w:rPr>
                <w:sz w:val="18"/>
                <w:szCs w:val="18"/>
              </w:rPr>
              <w:t xml:space="preserve"> 3 Core节点</w:t>
            </w:r>
          </w:p>
        </w:tc>
        <w:tc>
          <w:tcPr>
            <w:tcW w:w="117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8</w:t>
            </w:r>
          </w:p>
        </w:tc>
        <w:tc>
          <w:tcPr>
            <w:tcW w:w="1418"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32</w:t>
            </w:r>
          </w:p>
        </w:tc>
        <w:tc>
          <w:tcPr>
            <w:tcW w:w="1522"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60533</w:t>
            </w:r>
          </w:p>
        </w:tc>
        <w:tc>
          <w:tcPr>
            <w:tcW w:w="1843"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数据仓库服务</w:t>
      </w:r>
    </w:p>
    <w:tbl>
      <w:tblPr>
        <w:tblStyle w:val="34"/>
        <w:tblW w:w="893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134"/>
        <w:gridCol w:w="673"/>
        <w:gridCol w:w="992"/>
        <w:gridCol w:w="1063"/>
        <w:gridCol w:w="1099"/>
        <w:gridCol w:w="127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60" w:type="dxa"/>
            <w:shd w:val="clear" w:color="auto" w:fill="E6E6E6"/>
            <w:noWrap/>
            <w:vAlign w:val="center"/>
          </w:tcPr>
          <w:p>
            <w:pPr>
              <w:jc w:val="center"/>
              <w:rPr>
                <w:b/>
                <w:sz w:val="18"/>
                <w:szCs w:val="18"/>
              </w:rPr>
            </w:pPr>
            <w:r>
              <w:rPr>
                <w:rFonts w:hint="eastAsia"/>
                <w:b/>
                <w:sz w:val="18"/>
                <w:szCs w:val="18"/>
              </w:rPr>
              <w:t>规格名称</w:t>
            </w:r>
          </w:p>
        </w:tc>
        <w:tc>
          <w:tcPr>
            <w:tcW w:w="1134" w:type="dxa"/>
            <w:shd w:val="clear" w:color="auto" w:fill="E6E6E6"/>
            <w:noWrap/>
            <w:vAlign w:val="center"/>
          </w:tcPr>
          <w:p>
            <w:pPr>
              <w:jc w:val="center"/>
              <w:rPr>
                <w:b/>
                <w:sz w:val="18"/>
                <w:szCs w:val="18"/>
              </w:rPr>
            </w:pPr>
            <w:r>
              <w:rPr>
                <w:rFonts w:hint="eastAsia"/>
                <w:b/>
                <w:sz w:val="18"/>
                <w:szCs w:val="18"/>
              </w:rPr>
              <w:t>vCPUs | 内存</w:t>
            </w:r>
          </w:p>
        </w:tc>
        <w:tc>
          <w:tcPr>
            <w:tcW w:w="673" w:type="dxa"/>
            <w:shd w:val="clear" w:color="auto" w:fill="E6E6E6"/>
            <w:vAlign w:val="center"/>
          </w:tcPr>
          <w:p>
            <w:pPr>
              <w:jc w:val="center"/>
              <w:rPr>
                <w:b/>
                <w:sz w:val="18"/>
                <w:szCs w:val="18"/>
              </w:rPr>
            </w:pPr>
            <w:r>
              <w:rPr>
                <w:rFonts w:hint="eastAsia"/>
                <w:b/>
                <w:sz w:val="18"/>
                <w:szCs w:val="18"/>
              </w:rPr>
              <w:t>节点数</w:t>
            </w:r>
          </w:p>
        </w:tc>
        <w:tc>
          <w:tcPr>
            <w:tcW w:w="992" w:type="dxa"/>
            <w:shd w:val="clear" w:color="auto" w:fill="E6E6E6"/>
            <w:noWrap/>
            <w:vAlign w:val="center"/>
          </w:tcPr>
          <w:p>
            <w:pPr>
              <w:jc w:val="center"/>
              <w:rPr>
                <w:b/>
                <w:sz w:val="18"/>
                <w:szCs w:val="18"/>
              </w:rPr>
            </w:pPr>
            <w:r>
              <w:rPr>
                <w:rFonts w:hint="eastAsia"/>
                <w:b/>
                <w:sz w:val="18"/>
                <w:szCs w:val="18"/>
              </w:rPr>
              <w:t>存储</w:t>
            </w:r>
          </w:p>
        </w:tc>
        <w:tc>
          <w:tcPr>
            <w:tcW w:w="1063" w:type="dxa"/>
            <w:shd w:val="clear" w:color="auto" w:fill="E6E6E6"/>
            <w:noWrap/>
            <w:vAlign w:val="center"/>
          </w:tcPr>
          <w:p>
            <w:pPr>
              <w:jc w:val="center"/>
              <w:rPr>
                <w:b/>
                <w:sz w:val="18"/>
                <w:szCs w:val="18"/>
              </w:rPr>
            </w:pPr>
            <w:r>
              <w:rPr>
                <w:rFonts w:hint="eastAsia"/>
                <w:b/>
                <w:sz w:val="18"/>
                <w:szCs w:val="18"/>
              </w:rPr>
              <w:t>I/O</w:t>
            </w:r>
          </w:p>
          <w:p>
            <w:pPr>
              <w:jc w:val="center"/>
              <w:rPr>
                <w:b/>
                <w:sz w:val="18"/>
                <w:szCs w:val="18"/>
              </w:rPr>
            </w:pPr>
            <w:r>
              <w:rPr>
                <w:rFonts w:hint="eastAsia"/>
                <w:b/>
                <w:sz w:val="18"/>
                <w:szCs w:val="18"/>
              </w:rPr>
              <w:t>(GB/sec)</w:t>
            </w:r>
          </w:p>
        </w:tc>
        <w:tc>
          <w:tcPr>
            <w:tcW w:w="1099" w:type="dxa"/>
            <w:shd w:val="clear" w:color="auto" w:fill="E6E6E6"/>
            <w:noWrap/>
            <w:vAlign w:val="center"/>
          </w:tcPr>
          <w:p>
            <w:pPr>
              <w:jc w:val="center"/>
              <w:rPr>
                <w:b/>
                <w:sz w:val="18"/>
                <w:szCs w:val="18"/>
              </w:rPr>
            </w:pPr>
            <w:r>
              <w:rPr>
                <w:rFonts w:hint="eastAsia"/>
                <w:b/>
                <w:sz w:val="18"/>
                <w:szCs w:val="18"/>
              </w:rPr>
              <w:t>并发队列数</w:t>
            </w:r>
          </w:p>
        </w:tc>
        <w:tc>
          <w:tcPr>
            <w:tcW w:w="1276" w:type="dxa"/>
            <w:shd w:val="clear" w:color="auto" w:fill="E6E6E6"/>
            <w:noWrap/>
            <w:vAlign w:val="center"/>
          </w:tcPr>
          <w:p>
            <w:pPr>
              <w:jc w:val="center"/>
              <w:rPr>
                <w:b/>
                <w:sz w:val="18"/>
                <w:szCs w:val="18"/>
              </w:rPr>
            </w:pPr>
            <w:r>
              <w:rPr>
                <w:rFonts w:hint="eastAsia"/>
                <w:b/>
                <w:sz w:val="18"/>
                <w:szCs w:val="18"/>
              </w:rPr>
              <w:t>价格</w:t>
            </w:r>
          </w:p>
        </w:tc>
        <w:tc>
          <w:tcPr>
            <w:tcW w:w="1134" w:type="dxa"/>
            <w:shd w:val="clear" w:color="auto" w:fill="E6E6E6"/>
            <w:noWrap/>
            <w:vAlign w:val="center"/>
          </w:tcPr>
          <w:p>
            <w:pPr>
              <w:jc w:val="center"/>
              <w:rPr>
                <w:b/>
                <w:sz w:val="18"/>
                <w:szCs w:val="18"/>
              </w:rPr>
            </w:pPr>
            <w:r>
              <w:rPr>
                <w:rFonts w:hint="eastAsia"/>
                <w:b/>
                <w:sz w:val="18"/>
                <w:szCs w:val="18"/>
              </w:rPr>
              <w:t>价格单位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1560" w:type="dxa"/>
            <w:shd w:val="clear" w:color="auto" w:fill="auto"/>
            <w:noWrap/>
            <w:vAlign w:val="center"/>
          </w:tcPr>
          <w:p>
            <w:pPr>
              <w:jc w:val="center"/>
              <w:rPr>
                <w:rFonts w:cs="Times New Roman"/>
                <w:snapToGrid w:val="0"/>
                <w:sz w:val="18"/>
                <w:szCs w:val="18"/>
              </w:rPr>
            </w:pPr>
            <w:r>
              <w:rPr>
                <w:rFonts w:cs="Times New Roman"/>
                <w:snapToGrid w:val="0"/>
                <w:sz w:val="18"/>
                <w:szCs w:val="18"/>
              </w:rPr>
              <w:t>dws.dc.4xlarge</w:t>
            </w:r>
          </w:p>
        </w:tc>
        <w:tc>
          <w:tcPr>
            <w:tcW w:w="1134"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16 vCPUs | 128 GB</w:t>
            </w:r>
          </w:p>
        </w:tc>
        <w:tc>
          <w:tcPr>
            <w:tcW w:w="673" w:type="dxa"/>
            <w:vAlign w:val="center"/>
          </w:tcPr>
          <w:p>
            <w:pPr>
              <w:widowControl w:val="0"/>
              <w:wordWrap w:val="0"/>
              <w:autoSpaceDE w:val="0"/>
              <w:autoSpaceDN w:val="0"/>
              <w:adjustRightInd w:val="0"/>
              <w:spacing w:line="360" w:lineRule="auto"/>
              <w:jc w:val="center"/>
              <w:rPr>
                <w:rFonts w:cs="Times New Roman"/>
                <w:snapToGrid w:val="0"/>
                <w:sz w:val="18"/>
                <w:szCs w:val="18"/>
              </w:rPr>
            </w:pPr>
            <w:r>
              <w:rPr>
                <w:rFonts w:hint="eastAsia" w:cs="Times New Roman"/>
                <w:snapToGrid w:val="0"/>
                <w:sz w:val="18"/>
                <w:szCs w:val="18"/>
              </w:rPr>
              <w:t>3</w:t>
            </w:r>
          </w:p>
        </w:tc>
        <w:tc>
          <w:tcPr>
            <w:tcW w:w="992"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1.49 TB（SSD）</w:t>
            </w:r>
          </w:p>
        </w:tc>
        <w:tc>
          <w:tcPr>
            <w:tcW w:w="1063"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5.7</w:t>
            </w:r>
          </w:p>
        </w:tc>
        <w:tc>
          <w:tcPr>
            <w:tcW w:w="1099" w:type="dxa"/>
            <w:shd w:val="clear" w:color="auto" w:fill="auto"/>
            <w:noWrap/>
            <w:vAlign w:val="center"/>
          </w:tcPr>
          <w:p>
            <w:pPr>
              <w:widowControl w:val="0"/>
              <w:wordWrap w:val="0"/>
              <w:autoSpaceDE w:val="0"/>
              <w:autoSpaceDN w:val="0"/>
              <w:adjustRightInd w:val="0"/>
              <w:spacing w:line="360" w:lineRule="auto"/>
              <w:jc w:val="center"/>
              <w:rPr>
                <w:rFonts w:cs="Times New Roman"/>
                <w:snapToGrid w:val="0"/>
                <w:sz w:val="18"/>
                <w:szCs w:val="18"/>
              </w:rPr>
            </w:pPr>
            <w:r>
              <w:rPr>
                <w:rFonts w:cs="Times New Roman"/>
                <w:snapToGrid w:val="0"/>
                <w:sz w:val="18"/>
                <w:szCs w:val="18"/>
              </w:rPr>
              <w:t>40</w:t>
            </w:r>
          </w:p>
        </w:tc>
        <w:tc>
          <w:tcPr>
            <w:tcW w:w="1276" w:type="dxa"/>
            <w:shd w:val="clear" w:color="auto" w:fill="auto"/>
            <w:noWrap/>
            <w:vAlign w:val="center"/>
          </w:tcPr>
          <w:p>
            <w:pPr>
              <w:jc w:val="center"/>
              <w:rPr>
                <w:sz w:val="18"/>
                <w:szCs w:val="18"/>
              </w:rPr>
            </w:pPr>
            <w:r>
              <w:rPr>
                <w:sz w:val="18"/>
                <w:szCs w:val="18"/>
              </w:rPr>
              <w:t>173403</w:t>
            </w:r>
          </w:p>
        </w:tc>
        <w:tc>
          <w:tcPr>
            <w:tcW w:w="1134" w:type="dxa"/>
            <w:shd w:val="clear" w:color="auto" w:fill="auto"/>
            <w:noWrap/>
            <w:vAlign w:val="center"/>
          </w:tcPr>
          <w:p>
            <w:pPr>
              <w:jc w:val="center"/>
              <w:rPr>
                <w:sz w:val="18"/>
                <w:szCs w:val="18"/>
              </w:rPr>
            </w:pPr>
            <w:r>
              <w:rPr>
                <w:rFonts w:hint="eastAsia"/>
                <w:sz w:val="18"/>
                <w:szCs w:val="18"/>
              </w:rPr>
              <w:t>元</w:t>
            </w:r>
            <w:r>
              <w:rPr>
                <w:rFonts w:cs="Arial"/>
                <w:sz w:val="18"/>
                <w:szCs w:val="18"/>
              </w:rPr>
              <w:t>/</w:t>
            </w:r>
            <w:r>
              <w:rPr>
                <w:rFonts w:hint="eastAsia"/>
                <w:sz w:val="18"/>
                <w:szCs w:val="18"/>
              </w:rPr>
              <w:t>年</w:t>
            </w:r>
          </w:p>
        </w:tc>
      </w:tr>
    </w:tbl>
    <w:p>
      <w:pPr>
        <w:widowControl w:val="0"/>
        <w:autoSpaceDE w:val="0"/>
        <w:autoSpaceDN w:val="0"/>
        <w:adjustRightInd w:val="0"/>
        <w:spacing w:line="360" w:lineRule="auto"/>
        <w:rPr>
          <w:rFonts w:ascii="Times New Roman" w:hAnsi="Times New Roman" w:cs="Times New Roman"/>
          <w:snapToGrid w:val="0"/>
          <w:sz w:val="21"/>
          <w:szCs w:val="21"/>
        </w:rPr>
      </w:pPr>
      <w:r>
        <w:rPr>
          <w:rFonts w:ascii="Times New Roman" w:hAnsi="Times New Roman" w:cs="Times New Roman"/>
          <w:snapToGrid w:val="0"/>
          <w:sz w:val="21"/>
          <w:szCs w:val="21"/>
        </w:rPr>
        <w:t>注</w:t>
      </w:r>
      <w:r>
        <w:rPr>
          <w:rFonts w:hint="eastAsia" w:ascii="Times New Roman" w:hAnsi="Times New Roman" w:cs="Times New Roman"/>
          <w:snapToGrid w:val="0"/>
          <w:sz w:val="21"/>
          <w:szCs w:val="21"/>
        </w:rPr>
        <w:t>：</w:t>
      </w:r>
      <w:r>
        <w:rPr>
          <w:rFonts w:ascii="Times New Roman" w:hAnsi="Times New Roman" w:cs="Times New Roman"/>
          <w:snapToGrid w:val="0"/>
          <w:sz w:val="21"/>
          <w:szCs w:val="21"/>
        </w:rPr>
        <w:t>数据仓库服务集群当前最小规格为3节点。</w:t>
      </w:r>
    </w:p>
    <w:p>
      <w:pPr>
        <w:ind w:left="360"/>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云搜索服务实例</w:t>
      </w:r>
    </w:p>
    <w:tbl>
      <w:tblPr>
        <w:tblStyle w:val="34"/>
        <w:tblW w:w="8931" w:type="dxa"/>
        <w:tblInd w:w="-5" w:type="dxa"/>
        <w:tblLayout w:type="fixed"/>
        <w:tblCellMar>
          <w:top w:w="0" w:type="dxa"/>
          <w:left w:w="108" w:type="dxa"/>
          <w:bottom w:w="0" w:type="dxa"/>
          <w:right w:w="108" w:type="dxa"/>
        </w:tblCellMar>
      </w:tblPr>
      <w:tblGrid>
        <w:gridCol w:w="2268"/>
        <w:gridCol w:w="1843"/>
        <w:gridCol w:w="2552"/>
        <w:gridCol w:w="2268"/>
      </w:tblGrid>
      <w:tr>
        <w:tblPrEx>
          <w:tblCellMar>
            <w:top w:w="0" w:type="dxa"/>
            <w:left w:w="108" w:type="dxa"/>
            <w:bottom w:w="0" w:type="dxa"/>
            <w:right w:w="108" w:type="dxa"/>
          </w:tblCellMar>
        </w:tblPrEx>
        <w:trPr>
          <w:trHeight w:val="500" w:hRule="atLeast"/>
        </w:trPr>
        <w:tc>
          <w:tcPr>
            <w:tcW w:w="2268"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843"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内存(GB)</w:t>
            </w:r>
          </w:p>
        </w:tc>
        <w:tc>
          <w:tcPr>
            <w:tcW w:w="2552"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2268"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268"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ess.spec-i3medium</w:t>
            </w:r>
          </w:p>
        </w:tc>
        <w:tc>
          <w:tcPr>
            <w:tcW w:w="1843"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12</w:t>
            </w:r>
            <w:r>
              <w:rPr>
                <w:rFonts w:hint="eastAsia"/>
                <w:sz w:val="18"/>
                <w:szCs w:val="18"/>
              </w:rPr>
              <w:t>8</w:t>
            </w:r>
          </w:p>
        </w:tc>
        <w:tc>
          <w:tcPr>
            <w:tcW w:w="2552"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53942</w:t>
            </w:r>
          </w:p>
        </w:tc>
        <w:tc>
          <w:tcPr>
            <w:tcW w:w="2268"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color w:val="495060"/>
                <w:sz w:val="18"/>
                <w:szCs w:val="18"/>
              </w:rPr>
              <w:t>元</w:t>
            </w:r>
            <w:r>
              <w:rPr>
                <w:rFonts w:cs="Arial"/>
                <w:color w:val="495060"/>
                <w:sz w:val="18"/>
                <w:szCs w:val="18"/>
              </w:rPr>
              <w:t>/</w:t>
            </w:r>
            <w:r>
              <w:rPr>
                <w:rFonts w:hint="eastAsia"/>
                <w:color w:val="495060"/>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实时流计算服务</w:t>
      </w:r>
    </w:p>
    <w:tbl>
      <w:tblPr>
        <w:tblStyle w:val="34"/>
        <w:tblW w:w="8931" w:type="dxa"/>
        <w:tblInd w:w="-5" w:type="dxa"/>
        <w:tblLayout w:type="fixed"/>
        <w:tblCellMar>
          <w:top w:w="0" w:type="dxa"/>
          <w:left w:w="108" w:type="dxa"/>
          <w:bottom w:w="0" w:type="dxa"/>
          <w:right w:w="108" w:type="dxa"/>
        </w:tblCellMar>
      </w:tblPr>
      <w:tblGrid>
        <w:gridCol w:w="3261"/>
        <w:gridCol w:w="2409"/>
        <w:gridCol w:w="3261"/>
      </w:tblGrid>
      <w:tr>
        <w:tblPrEx>
          <w:tblCellMar>
            <w:top w:w="0" w:type="dxa"/>
            <w:left w:w="108" w:type="dxa"/>
            <w:bottom w:w="0" w:type="dxa"/>
            <w:right w:w="108" w:type="dxa"/>
          </w:tblCellMar>
        </w:tblPrEx>
        <w:trPr>
          <w:trHeight w:val="500" w:hRule="atLeast"/>
        </w:trPr>
        <w:tc>
          <w:tcPr>
            <w:tcW w:w="3261"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月可使用量:小时数</w:t>
            </w:r>
          </w:p>
        </w:tc>
        <w:tc>
          <w:tcPr>
            <w:tcW w:w="240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26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3261"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750</w:t>
            </w:r>
          </w:p>
        </w:tc>
        <w:tc>
          <w:tcPr>
            <w:tcW w:w="240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3845</w:t>
            </w:r>
          </w:p>
        </w:tc>
        <w:tc>
          <w:tcPr>
            <w:tcW w:w="326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/年</w:t>
            </w:r>
          </w:p>
        </w:tc>
      </w:tr>
    </w:tbl>
    <w:p>
      <w:pPr>
        <w:rPr>
          <w:rFonts w:ascii="微软雅黑" w:hAnsi="微软雅黑" w:eastAsia="微软雅黑" w:cs="Times New Roman"/>
          <w:b/>
          <w:snapToGrid w:val="0"/>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数据湖探索服务</w:t>
      </w:r>
    </w:p>
    <w:tbl>
      <w:tblPr>
        <w:tblStyle w:val="34"/>
        <w:tblW w:w="8931" w:type="dxa"/>
        <w:tblInd w:w="-5" w:type="dxa"/>
        <w:tblLayout w:type="fixed"/>
        <w:tblCellMar>
          <w:top w:w="0" w:type="dxa"/>
          <w:left w:w="108" w:type="dxa"/>
          <w:bottom w:w="0" w:type="dxa"/>
          <w:right w:w="108" w:type="dxa"/>
        </w:tblCellMar>
      </w:tblPr>
      <w:tblGrid>
        <w:gridCol w:w="3261"/>
        <w:gridCol w:w="2409"/>
        <w:gridCol w:w="3261"/>
      </w:tblGrid>
      <w:tr>
        <w:tblPrEx>
          <w:tblCellMar>
            <w:top w:w="0" w:type="dxa"/>
            <w:left w:w="108" w:type="dxa"/>
            <w:bottom w:w="0" w:type="dxa"/>
            <w:right w:w="108" w:type="dxa"/>
          </w:tblCellMar>
        </w:tblPrEx>
        <w:trPr>
          <w:trHeight w:val="500" w:hRule="atLeast"/>
        </w:trPr>
        <w:tc>
          <w:tcPr>
            <w:tcW w:w="3261"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资费项</w:t>
            </w:r>
          </w:p>
        </w:tc>
        <w:tc>
          <w:tcPr>
            <w:tcW w:w="240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326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3261"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sz w:val="18"/>
                <w:szCs w:val="18"/>
              </w:rPr>
              <w:t>5000</w:t>
            </w:r>
            <w:r>
              <w:rPr>
                <w:rFonts w:hint="eastAsia"/>
                <w:sz w:val="18"/>
                <w:szCs w:val="18"/>
              </w:rPr>
              <w:t>CU</w:t>
            </w:r>
          </w:p>
        </w:tc>
        <w:tc>
          <w:tcPr>
            <w:tcW w:w="240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sz w:val="18"/>
                <w:szCs w:val="18"/>
              </w:rPr>
              <w:t>5831</w:t>
            </w:r>
          </w:p>
        </w:tc>
        <w:tc>
          <w:tcPr>
            <w:tcW w:w="326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w:t>
            </w:r>
            <w:r>
              <w:rPr>
                <w:rFonts w:hint="eastAsia"/>
                <w:sz w:val="18"/>
                <w:szCs w:val="18"/>
              </w:rPr>
              <w:t>月</w:t>
            </w:r>
          </w:p>
        </w:tc>
      </w:tr>
    </w:tbl>
    <w:p>
      <w:pPr>
        <w:rPr>
          <w:sz w:val="21"/>
          <w:szCs w:val="21"/>
        </w:rPr>
      </w:pPr>
    </w:p>
    <w:p>
      <w:pPr>
        <w:rPr>
          <w:rFonts w:ascii="微软雅黑" w:hAnsi="微软雅黑" w:eastAsia="微软雅黑" w:cs="Times New Roman"/>
          <w:b/>
          <w:snapToGrid w:val="0"/>
          <w:sz w:val="21"/>
          <w:szCs w:val="21"/>
        </w:rPr>
      </w:pPr>
      <w:r>
        <w:rPr>
          <w:rFonts w:hint="eastAsia" w:ascii="微软雅黑" w:hAnsi="微软雅黑" w:eastAsia="微软雅黑" w:cs="Times New Roman"/>
          <w:b/>
          <w:snapToGrid w:val="0"/>
          <w:sz w:val="21"/>
          <w:szCs w:val="21"/>
        </w:rPr>
        <w:t>表格存储服务</w:t>
      </w:r>
    </w:p>
    <w:tbl>
      <w:tblPr>
        <w:tblStyle w:val="34"/>
        <w:tblW w:w="8931" w:type="dxa"/>
        <w:tblInd w:w="-5" w:type="dxa"/>
        <w:tblLayout w:type="fixed"/>
        <w:tblCellMar>
          <w:top w:w="0" w:type="dxa"/>
          <w:left w:w="108" w:type="dxa"/>
          <w:bottom w:w="0" w:type="dxa"/>
          <w:right w:w="108" w:type="dxa"/>
        </w:tblCellMar>
      </w:tblPr>
      <w:tblGrid>
        <w:gridCol w:w="2340"/>
        <w:gridCol w:w="1629"/>
        <w:gridCol w:w="2711"/>
        <w:gridCol w:w="2251"/>
      </w:tblGrid>
      <w:tr>
        <w:tblPrEx>
          <w:tblCellMar>
            <w:top w:w="0" w:type="dxa"/>
            <w:left w:w="108" w:type="dxa"/>
            <w:bottom w:w="0" w:type="dxa"/>
            <w:right w:w="108" w:type="dxa"/>
          </w:tblCellMar>
        </w:tblPrEx>
        <w:trPr>
          <w:trHeight w:val="500" w:hRule="atLeast"/>
        </w:trPr>
        <w:tc>
          <w:tcPr>
            <w:tcW w:w="2340" w:type="dxa"/>
            <w:tcBorders>
              <w:top w:val="single" w:color="auto" w:sz="4" w:space="0"/>
              <w:left w:val="single" w:color="auto" w:sz="4" w:space="0"/>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产品类型</w:t>
            </w:r>
          </w:p>
        </w:tc>
        <w:tc>
          <w:tcPr>
            <w:tcW w:w="1629"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计费因子</w:t>
            </w:r>
          </w:p>
        </w:tc>
        <w:tc>
          <w:tcPr>
            <w:tcW w:w="271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w:t>
            </w:r>
          </w:p>
        </w:tc>
        <w:tc>
          <w:tcPr>
            <w:tcW w:w="2251" w:type="dxa"/>
            <w:tcBorders>
              <w:top w:val="single" w:color="auto" w:sz="4" w:space="0"/>
              <w:left w:val="nil"/>
              <w:bottom w:val="single" w:color="auto" w:sz="4" w:space="0"/>
              <w:right w:val="single" w:color="auto" w:sz="4" w:space="0"/>
            </w:tcBorders>
            <w:shd w:val="clear" w:color="auto" w:fill="E6E6E6"/>
            <w:noWrap/>
            <w:vAlign w:val="center"/>
          </w:tcPr>
          <w:p>
            <w:pPr>
              <w:jc w:val="center"/>
              <w:rPr>
                <w:b/>
                <w:sz w:val="18"/>
                <w:szCs w:val="18"/>
              </w:rPr>
            </w:pPr>
            <w:r>
              <w:rPr>
                <w:rFonts w:hint="eastAsia"/>
                <w:b/>
                <w:sz w:val="18"/>
                <w:szCs w:val="18"/>
              </w:rPr>
              <w:t>价格单位</w:t>
            </w:r>
          </w:p>
        </w:tc>
      </w:tr>
      <w:tr>
        <w:tblPrEx>
          <w:tblCellMar>
            <w:top w:w="0" w:type="dxa"/>
            <w:left w:w="108" w:type="dxa"/>
            <w:bottom w:w="0" w:type="dxa"/>
            <w:right w:w="108" w:type="dxa"/>
          </w:tblCellMar>
        </w:tblPrEx>
        <w:trPr>
          <w:trHeight w:val="500" w:hRule="atLeast"/>
        </w:trPr>
        <w:tc>
          <w:tcPr>
            <w:tcW w:w="2340" w:type="dxa"/>
            <w:tcBorders>
              <w:top w:val="nil"/>
              <w:left w:val="single" w:color="auto" w:sz="4" w:space="0"/>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表格服务存储</w:t>
            </w:r>
          </w:p>
        </w:tc>
        <w:tc>
          <w:tcPr>
            <w:tcW w:w="1629"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CU</w:t>
            </w:r>
          </w:p>
        </w:tc>
        <w:tc>
          <w:tcPr>
            <w:tcW w:w="271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7514.6</w:t>
            </w:r>
          </w:p>
        </w:tc>
        <w:tc>
          <w:tcPr>
            <w:tcW w:w="2251" w:type="dxa"/>
            <w:tcBorders>
              <w:top w:val="nil"/>
              <w:left w:val="nil"/>
              <w:bottom w:val="single" w:color="auto" w:sz="4" w:space="0"/>
              <w:right w:val="single" w:color="auto" w:sz="4" w:space="0"/>
            </w:tcBorders>
            <w:shd w:val="clear" w:color="auto" w:fill="auto"/>
            <w:noWrap/>
            <w:vAlign w:val="center"/>
          </w:tcPr>
          <w:p>
            <w:pPr>
              <w:jc w:val="center"/>
              <w:rPr>
                <w:sz w:val="18"/>
                <w:szCs w:val="18"/>
              </w:rPr>
            </w:pPr>
            <w:r>
              <w:rPr>
                <w:rFonts w:hint="eastAsia"/>
                <w:sz w:val="18"/>
                <w:szCs w:val="18"/>
              </w:rPr>
              <w:t>元</w:t>
            </w:r>
            <w:r>
              <w:rPr>
                <w:sz w:val="18"/>
                <w:szCs w:val="18"/>
              </w:rPr>
              <w:t>/</w:t>
            </w:r>
            <w:r>
              <w:rPr>
                <w:rFonts w:hint="eastAsia"/>
                <w:sz w:val="18"/>
                <w:szCs w:val="18"/>
              </w:rPr>
              <w:t>年</w:t>
            </w:r>
          </w:p>
        </w:tc>
      </w:tr>
    </w:tbl>
    <w:p>
      <w:pPr>
        <w:rPr>
          <w:sz w:val="18"/>
          <w:szCs w:val="18"/>
        </w:rPr>
      </w:pPr>
    </w:p>
    <w:p>
      <w:pPr>
        <w:pStyle w:val="2"/>
        <w:spacing w:before="156" w:after="156"/>
      </w:pPr>
      <w:r>
        <w:rPr>
          <w:rFonts w:hint="eastAsia"/>
        </w:rPr>
        <w:t>服务目录说明</w:t>
      </w:r>
    </w:p>
    <w:p>
      <w:pPr>
        <w:pStyle w:val="57"/>
        <w:spacing w:line="360" w:lineRule="auto"/>
        <w:ind w:firstLine="0" w:firstLineChars="0"/>
      </w:pPr>
      <w:r>
        <w:rPr>
          <w:rFonts w:hint="eastAsia"/>
        </w:rPr>
        <w:t>1、上述报价仅为参考，华为将按行业客户的需要提供各类服务及报价，具体以“华为云”官网公布的服务和价格为准，官网链接为（</w:t>
      </w:r>
      <w:r>
        <w:fldChar w:fldCharType="begin"/>
      </w:r>
      <w:r>
        <w:instrText xml:space="preserve"> HYPERLINK "https://www.huaweicloud.com/" </w:instrText>
      </w:r>
      <w:r>
        <w:fldChar w:fldCharType="separate"/>
      </w:r>
      <w:r>
        <w:rPr>
          <w:rStyle w:val="39"/>
          <w:rFonts w:hint="eastAsia" w:ascii="宋体" w:hAnsi="宋体"/>
          <w:b/>
          <w:color w:val="FF0000"/>
          <w:sz w:val="18"/>
          <w:szCs w:val="18"/>
        </w:rPr>
        <w:t>https://www.huaweicloud.com/</w:t>
      </w:r>
      <w:r>
        <w:rPr>
          <w:rStyle w:val="39"/>
          <w:rFonts w:hint="eastAsia" w:ascii="宋体" w:hAnsi="宋体"/>
          <w:b/>
          <w:color w:val="FF0000"/>
          <w:sz w:val="18"/>
          <w:szCs w:val="18"/>
        </w:rPr>
        <w:fldChar w:fldCharType="end"/>
      </w:r>
      <w:r>
        <w:rPr>
          <w:rFonts w:hint="eastAsia"/>
        </w:rPr>
        <w:t xml:space="preserve">）； </w:t>
      </w:r>
    </w:p>
    <w:p>
      <w:pPr>
        <w:pStyle w:val="57"/>
        <w:spacing w:line="360" w:lineRule="auto"/>
        <w:ind w:firstLine="0" w:firstLineChars="0"/>
      </w:pPr>
      <w:r>
        <w:rPr>
          <w:rFonts w:hint="eastAsia"/>
        </w:rPr>
        <w:t>2、华为云后续新推出服务（未包含在本文档）的收费标准，以华为云官网公布的价格为准；</w:t>
      </w:r>
    </w:p>
    <w:p>
      <w:pPr>
        <w:pStyle w:val="57"/>
        <w:spacing w:line="360" w:lineRule="auto"/>
        <w:ind w:firstLine="0" w:firstLineChars="0"/>
      </w:pPr>
      <w:r>
        <w:rPr>
          <w:rFonts w:hint="eastAsia"/>
        </w:rPr>
        <w:t>3、华为云市场（</w:t>
      </w:r>
      <w:r>
        <w:rPr>
          <w:rStyle w:val="39"/>
          <w:rFonts w:hint="eastAsia" w:ascii="宋体" w:hAnsi="宋体"/>
          <w:b/>
          <w:color w:val="FF0000"/>
          <w:sz w:val="18"/>
          <w:szCs w:val="18"/>
        </w:rPr>
        <w:t>https://market.huaweicloud.com）</w:t>
      </w:r>
      <w:r>
        <w:rPr>
          <w:rFonts w:hint="eastAsia"/>
        </w:rPr>
        <w:t>严选商品或自营商品，应受华为云市场相关协议的约束。</w:t>
      </w:r>
    </w:p>
    <w:p/>
    <w:sectPr>
      <w:footerReference r:id="rId3" w:type="default"/>
      <w:pgSz w:w="11906" w:h="16838"/>
      <w:pgMar w:top="1418" w:right="1588" w:bottom="1418" w:left="1588" w:header="851" w:footer="851" w:gutter="113"/>
      <w:pgNumType w:start="1"/>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0">
      <wne:acd wne:acdName="acd0"/>
    </wne:keymap>
    <wne:keymap wne:kcmPrimary="0431">
      <wne:acd wne:acdName="acd1"/>
    </wne:keymap>
    <wne:keymap wne:kcmPrimary="0432">
      <wne:acd wne:acdName="acd2"/>
    </wne:keymap>
    <wne:keymap wne:kcmPrimary="0433">
      <wne:acd wne:acdName="acd3"/>
    </wne:keymap>
    <wne:keymap wne:kcmPrimary="0434">
      <wne:acd wne:acdName="acd4"/>
    </wne:keymap>
    <wne:keymap wne:kcmPrimary="0435">
      <wne:acd wne:acdName="acd5"/>
    </wne:keymap>
    <wne:keymap wne:kcmPrimary="0436">
      <wne:acd wne:acdName="acd6"/>
    </wne:keymap>
    <wne:keymap wne:kcmPrimary="0451">
      <wne:acd wne:acdName="acd7"/>
    </wne:keymap>
  </wne:keymaps>
  <wne:acds>
    <wne:acd wne:argValue="AQAAAFoA" wne:acdName="acd0" wne:fciIndexBasedOn="0065"/>
    <wne:acd wne:argValue="AQAAAAEA" wne:acdName="acd1" wne:fciIndexBasedOn="0065"/>
    <wne:acd wne:argValue="AQAAAAIA" wne:acdName="acd2" wne:fciIndexBasedOn="0065"/>
    <wne:acd wne:argValue="AQAAAAMA" wne:acdName="acd3" wne:fciIndexBasedOn="0065"/>
    <wne:acd wne:argValue="AQAAAAQA" wne:acdName="acd4" wne:fciIndexBasedOn="0065"/>
    <wne:acd wne:argValue="AQAAAAUA" wne:acdName="acd5" wne:fciIndexBasedOn="0065"/>
    <wne:acd wne:argValue="AQAAAAYA" wne:acdName="acd6" wne:fciIndexBasedOn="0065"/>
    <wne:acd wne:argValue="AgCVYgdoY2uHZQ==" wne:acdName="acd7"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Roboto">
    <w:altName w:val="Times New Roman"/>
    <w:panose1 w:val="00000000000000000000"/>
    <w:charset w:val="00"/>
    <w:family w:val="auto"/>
    <w:pitch w:val="default"/>
    <w:sig w:usb0="00000000" w:usb1="00000000" w:usb2="00000021" w:usb3="00000000" w:csb0="0000019F" w:csb1="00000000"/>
  </w:font>
  <w:font w:name="Cambria Math">
    <w:panose1 w:val="02040503050406030204"/>
    <w:charset w:val="00"/>
    <w:family w:val="roman"/>
    <w:pitch w:val="default"/>
    <w:sig w:usb0="E00006FF" w:usb1="420024FF" w:usb2="02000000"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华文仿宋">
    <w:altName w:val="仿宋"/>
    <w:panose1 w:val="02010600040101010101"/>
    <w:charset w:val="86"/>
    <w:family w:val="auto"/>
    <w:pitch w:val="default"/>
    <w:sig w:usb0="00000000" w:usb1="00000000" w:usb2="00000000" w:usb3="00000000" w:csb0="0004009F" w:csb1="DFD7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6150076"/>
      <w:docPartObj>
        <w:docPartGallery w:val="autotext"/>
      </w:docPartObj>
    </w:sdtPr>
    <w:sdtContent>
      <w:p>
        <w:pPr>
          <w:pStyle w:val="24"/>
          <w:jc w:val="center"/>
        </w:pPr>
        <w:r>
          <w:fldChar w:fldCharType="begin"/>
        </w:r>
        <w:r>
          <w:instrText xml:space="preserve">PAGE   \* MERGEFORMAT</w:instrText>
        </w:r>
        <w:r>
          <w:fldChar w:fldCharType="separate"/>
        </w:r>
        <w:r>
          <w:rPr>
            <w:lang w:val="zh-CN"/>
          </w:rPr>
          <w:t>49</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211797"/>
    <w:multiLevelType w:val="multilevel"/>
    <w:tmpl w:val="0421179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053B77"/>
    <w:multiLevelType w:val="multilevel"/>
    <w:tmpl w:val="0C053B7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C5B0356"/>
    <w:multiLevelType w:val="multilevel"/>
    <w:tmpl w:val="1C5B0356"/>
    <w:lvl w:ilvl="0" w:tentative="0">
      <w:start w:val="1"/>
      <w:numFmt w:val="lowerLetter"/>
      <w:pStyle w:val="52"/>
      <w:lvlText w:val="%1)"/>
      <w:lvlJc w:val="left"/>
      <w:pPr>
        <w:ind w:left="620" w:hanging="420"/>
      </w:p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4">
    <w:nsid w:val="30CB2AE8"/>
    <w:multiLevelType w:val="multilevel"/>
    <w:tmpl w:val="30CB2AE8"/>
    <w:lvl w:ilvl="0" w:tentative="0">
      <w:start w:val="1"/>
      <w:numFmt w:val="chineseCountingThousand"/>
      <w:pStyle w:val="2"/>
      <w:lvlText w:val="第%1部分."/>
      <w:lvlJc w:val="left"/>
      <w:pPr>
        <w:ind w:left="420" w:hanging="420"/>
      </w:pPr>
      <w:rPr>
        <w:rFonts w:hint="eastAsia" w:eastAsia="黑体"/>
        <w:b/>
        <w:i w:val="0"/>
        <w:sz w:val="36"/>
      </w:rPr>
    </w:lvl>
    <w:lvl w:ilvl="1" w:tentative="0">
      <w:start w:val="1"/>
      <w:numFmt w:val="chineseCountingThousand"/>
      <w:pStyle w:val="3"/>
      <w:lvlText w:val="%2、"/>
      <w:lvlJc w:val="left"/>
      <w:pPr>
        <w:ind w:left="425" w:hanging="425"/>
      </w:pPr>
      <w:rPr>
        <w:rFonts w:hint="default" w:asciiTheme="minorHAnsi" w:hAnsiTheme="minorHAnsi" w:cstheme="minorHAnsi"/>
      </w:rPr>
    </w:lvl>
    <w:lvl w:ilvl="2" w:tentative="0">
      <w:start w:val="1"/>
      <w:numFmt w:val="decimal"/>
      <w:pStyle w:val="4"/>
      <w:isLgl/>
      <w:lvlText w:val="%2.%3"/>
      <w:lvlJc w:val="left"/>
      <w:pPr>
        <w:tabs>
          <w:tab w:val="left" w:pos="425"/>
        </w:tabs>
        <w:ind w:left="425" w:hanging="425"/>
      </w:pPr>
      <w:rPr>
        <w:rFonts w:hint="eastAsia"/>
      </w:rPr>
    </w:lvl>
    <w:lvl w:ilvl="3" w:tentative="0">
      <w:start w:val="1"/>
      <w:numFmt w:val="decimal"/>
      <w:pStyle w:val="5"/>
      <w:isLgl/>
      <w:lvlText w:val="%2.%3.%4"/>
      <w:lvlJc w:val="left"/>
      <w:pPr>
        <w:ind w:left="425" w:hanging="425"/>
      </w:pPr>
      <w:rPr>
        <w:rFonts w:hint="default" w:asciiTheme="minorHAnsi" w:hAnsiTheme="minorHAnsi" w:cstheme="minorHAnsi"/>
      </w:rPr>
    </w:lvl>
    <w:lvl w:ilvl="4" w:tentative="0">
      <w:start w:val="1"/>
      <w:numFmt w:val="decimal"/>
      <w:pStyle w:val="6"/>
      <w:isLgl/>
      <w:lvlText w:val="%2.%3.%4.%5"/>
      <w:lvlJc w:val="left"/>
      <w:pPr>
        <w:ind w:left="425" w:hanging="425"/>
      </w:pPr>
      <w:rPr>
        <w:rFonts w:hint="eastAsia"/>
      </w:rPr>
    </w:lvl>
    <w:lvl w:ilvl="5" w:tentative="0">
      <w:start w:val="1"/>
      <w:numFmt w:val="decimal"/>
      <w:pStyle w:val="7"/>
      <w:isLgl/>
      <w:lvlText w:val="%2.%3.%4.%5.%6"/>
      <w:lvlJc w:val="left"/>
      <w:pPr>
        <w:ind w:left="425" w:hanging="425"/>
      </w:pPr>
      <w:rPr>
        <w:rFonts w:hint="default" w:asciiTheme="majorHAnsi" w:hAnsiTheme="majorHAnsi" w:cstheme="majorHAnsi"/>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5">
    <w:nsid w:val="35460096"/>
    <w:multiLevelType w:val="multilevel"/>
    <w:tmpl w:val="3546009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2FE570A"/>
    <w:multiLevelType w:val="multilevel"/>
    <w:tmpl w:val="42FE570A"/>
    <w:lvl w:ilvl="0" w:tentative="0">
      <w:start w:val="1"/>
      <w:numFmt w:val="decimal"/>
      <w:suff w:val="nothing"/>
      <w:lvlText w:val="%1  "/>
      <w:lvlJc w:val="left"/>
      <w:pPr>
        <w:ind w:left="0" w:firstLine="0"/>
      </w:pPr>
      <w:rPr>
        <w:rFonts w:hint="default" w:ascii="Arial" w:hAnsi="Arial" w:eastAsia="黑体"/>
        <w:b w:val="0"/>
        <w:i w:val="0"/>
        <w:sz w:val="36"/>
        <w:szCs w:val="36"/>
      </w:rPr>
    </w:lvl>
    <w:lvl w:ilvl="1" w:tentative="0">
      <w:start w:val="1"/>
      <w:numFmt w:val="decimal"/>
      <w:suff w:val="nothing"/>
      <w:lvlText w:val="%1.%2  "/>
      <w:lvlJc w:val="left"/>
      <w:pPr>
        <w:ind w:left="0" w:firstLine="0"/>
      </w:pPr>
      <w:rPr>
        <w:rFonts w:hint="default" w:ascii="Arial" w:hAnsi="Arial"/>
        <w:b w:val="0"/>
        <w:i w:val="0"/>
        <w:sz w:val="30"/>
        <w:szCs w:val="30"/>
      </w:rPr>
    </w:lvl>
    <w:lvl w:ilvl="2" w:tentative="0">
      <w:start w:val="1"/>
      <w:numFmt w:val="decimal"/>
      <w:suff w:val="nothing"/>
      <w:lvlText w:val="%1.%2.%3  "/>
      <w:lvlJc w:val="left"/>
      <w:pPr>
        <w:ind w:left="0" w:firstLine="0"/>
      </w:pPr>
      <w:rPr>
        <w:rFonts w:hint="default" w:ascii="Arial" w:hAnsi="Arial"/>
        <w:b w:val="0"/>
        <w:i w:val="0"/>
        <w:sz w:val="24"/>
        <w:szCs w:val="24"/>
      </w:rPr>
    </w:lvl>
    <w:lvl w:ilvl="3" w:tentative="0">
      <w:start w:val="1"/>
      <w:numFmt w:val="decimal"/>
      <w:suff w:val="nothing"/>
      <w:lvlText w:val="%1.%2.%3.%4  "/>
      <w:lvlJc w:val="left"/>
      <w:pPr>
        <w:ind w:left="0" w:firstLine="0"/>
      </w:pPr>
      <w:rPr>
        <w:rFonts w:hint="default" w:ascii="Arial" w:hAnsi="Arial"/>
        <w:b w:val="0"/>
        <w:i w:val="0"/>
        <w:sz w:val="21"/>
        <w:szCs w:val="21"/>
      </w:rPr>
    </w:lvl>
    <w:lvl w:ilvl="4" w:tentative="0">
      <w:start w:val="1"/>
      <w:numFmt w:val="decimal"/>
      <w:lvlText w:val="%5."/>
      <w:lvlJc w:val="left"/>
      <w:pPr>
        <w:tabs>
          <w:tab w:val="left" w:pos="1134"/>
        </w:tabs>
        <w:ind w:left="1134" w:hanging="312"/>
      </w:pPr>
      <w:rPr>
        <w:rFonts w:hint="default" w:ascii="Arial" w:hAnsi="Arial"/>
        <w:b w:val="0"/>
        <w:i w:val="0"/>
        <w:sz w:val="21"/>
        <w:szCs w:val="21"/>
      </w:rPr>
    </w:lvl>
    <w:lvl w:ilvl="5" w:tentative="0">
      <w:start w:val="1"/>
      <w:numFmt w:val="decimal"/>
      <w:lvlText w:val="%6)"/>
      <w:lvlJc w:val="left"/>
      <w:pPr>
        <w:tabs>
          <w:tab w:val="left" w:pos="1134"/>
        </w:tabs>
        <w:ind w:left="1134" w:hanging="312"/>
      </w:pPr>
      <w:rPr>
        <w:rFonts w:hint="default" w:ascii="Arial" w:hAnsi="Arial"/>
        <w:b w:val="0"/>
        <w:i w:val="0"/>
        <w:sz w:val="21"/>
        <w:szCs w:val="21"/>
      </w:rPr>
    </w:lvl>
    <w:lvl w:ilvl="6" w:tentative="0">
      <w:start w:val="1"/>
      <w:numFmt w:val="lowerLetter"/>
      <w:lvlText w:val="%7."/>
      <w:lvlJc w:val="left"/>
      <w:pPr>
        <w:tabs>
          <w:tab w:val="left" w:pos="1134"/>
        </w:tabs>
        <w:ind w:left="1134" w:hanging="312"/>
      </w:pPr>
      <w:rPr>
        <w:rFonts w:hint="default" w:ascii="Arial" w:hAnsi="Arial"/>
        <w:b w:val="0"/>
        <w:i w:val="0"/>
        <w:sz w:val="21"/>
        <w:szCs w:val="21"/>
      </w:rPr>
    </w:lvl>
    <w:lvl w:ilvl="7" w:tentative="0">
      <w:start w:val="1"/>
      <w:numFmt w:val="decimal"/>
      <w:lvlRestart w:val="0"/>
      <w:pStyle w:val="80"/>
      <w:suff w:val="space"/>
      <w:lvlText w:val="图%8"/>
      <w:lvlJc w:val="center"/>
      <w:pPr>
        <w:ind w:left="0" w:firstLine="0"/>
      </w:pPr>
      <w:rPr>
        <w:rFonts w:hint="default" w:ascii="Arial" w:hAnsi="Arial" w:eastAsia="黑体"/>
        <w:b w:val="0"/>
        <w:i w:val="0"/>
        <w:sz w:val="18"/>
        <w:szCs w:val="18"/>
      </w:rPr>
    </w:lvl>
    <w:lvl w:ilvl="8" w:tentative="0">
      <w:start w:val="1"/>
      <w:numFmt w:val="decimal"/>
      <w:lvlRestart w:val="0"/>
      <w:pStyle w:val="76"/>
      <w:suff w:val="space"/>
      <w:lvlText w:val="表%9"/>
      <w:lvlJc w:val="center"/>
      <w:pPr>
        <w:ind w:left="0" w:firstLine="0"/>
      </w:pPr>
      <w:rPr>
        <w:rFonts w:hint="default" w:ascii="Arial" w:hAnsi="Arial" w:eastAsia="黑体"/>
        <w:b w:val="0"/>
        <w:i w:val="0"/>
        <w:sz w:val="18"/>
        <w:szCs w:val="18"/>
      </w:rPr>
    </w:lvl>
  </w:abstractNum>
  <w:abstractNum w:abstractNumId="7">
    <w:nsid w:val="4F6403B7"/>
    <w:multiLevelType w:val="multilevel"/>
    <w:tmpl w:val="4F6403B7"/>
    <w:lvl w:ilvl="0" w:tentative="0">
      <w:start w:val="1"/>
      <w:numFmt w:val="bullet"/>
      <w:lvlText w:val=""/>
      <w:lvlJc w:val="left"/>
      <w:pPr>
        <w:ind w:left="562"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566E0B5E"/>
    <w:multiLevelType w:val="multilevel"/>
    <w:tmpl w:val="566E0B5E"/>
    <w:lvl w:ilvl="0" w:tentative="0">
      <w:start w:val="1"/>
      <w:numFmt w:val="decimal"/>
      <w:pStyle w:val="96"/>
      <w:lvlText w:val="3.%1"/>
      <w:lvlJc w:val="left"/>
      <w:pPr>
        <w:ind w:left="420" w:hanging="420"/>
      </w:pPr>
      <w:rPr>
        <w:rFonts w:hint="eastAsia" w:ascii="Times New Roman" w:hAnsi="Times New Roman"/>
        <w:b w:val="0"/>
        <w:bCs w:val="0"/>
        <w:i w:val="0"/>
        <w:iCs w:val="0"/>
        <w:caps w:val="0"/>
        <w:smallCaps w:val="0"/>
        <w:strike w:val="0"/>
        <w:dstrike w:val="0"/>
        <w:outline w:val="0"/>
        <w:shadow w:val="0"/>
        <w:emboss w:val="0"/>
        <w:imprint w:val="0"/>
        <w:vanish w:val="0"/>
        <w:spacing w:val="0"/>
        <w:kern w:val="0"/>
        <w:position w:val="0"/>
        <w:u w:val="none"/>
        <w:vertAlign w:val="baseline"/>
        <w14:ligatures w14:val="none"/>
        <w14:numForm w14:val="default"/>
        <w14:numSpacing w14:val="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F785A2B"/>
    <w:multiLevelType w:val="multilevel"/>
    <w:tmpl w:val="5F785A2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893121"/>
    <w:multiLevelType w:val="multilevel"/>
    <w:tmpl w:val="738931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7F533B5"/>
    <w:multiLevelType w:val="multilevel"/>
    <w:tmpl w:val="77F533B5"/>
    <w:lvl w:ilvl="0" w:tentative="0">
      <w:start w:val="1"/>
      <w:numFmt w:val="decimal"/>
      <w:pStyle w:val="46"/>
      <w:lvlText w:val="第%1章"/>
      <w:lvlJc w:val="left"/>
      <w:pPr>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14:shadow w14:blurRad="0" w14:dist="0" w14:dir="0" w14:sx="0" w14:sy="0" w14:kx="0" w14:ky="0" w14:algn="none">
          <w14:srgbClr w14:val="000000"/>
        </w14:shadow>
      </w:rPr>
    </w:lvl>
    <w:lvl w:ilvl="1" w:tentative="0">
      <w:start w:val="1"/>
      <w:numFmt w:val="decimal"/>
      <w:pStyle w:val="47"/>
      <w:lvlText w:val="%1.%2"/>
      <w:lvlJc w:val="left"/>
      <w:pPr>
        <w:ind w:left="0" w:firstLine="0"/>
      </w:pPr>
      <w:rPr>
        <w:rFonts w:hint="default" w:ascii="Times New Roman" w:hAnsi="Times New Roman" w:eastAsia="黑体" w:cs="Times New Roman"/>
        <w:b/>
        <w:i w:val="0"/>
        <w:color w:val="000000"/>
      </w:rPr>
    </w:lvl>
    <w:lvl w:ilvl="2" w:tentative="0">
      <w:start w:val="1"/>
      <w:numFmt w:val="decimal"/>
      <w:pStyle w:val="49"/>
      <w:lvlText w:val="%1.%2.%3"/>
      <w:lvlJc w:val="left"/>
      <w:pPr>
        <w:ind w:left="0" w:firstLine="0"/>
      </w:pPr>
      <w:rPr>
        <w:rFonts w:hint="default" w:ascii="Times New Roman" w:hAnsi="Times New Roman" w:eastAsia="宋体" w:cs="Times New Roman"/>
        <w:b/>
        <w:bCs w:val="0"/>
        <w:i w:val="0"/>
        <w:iCs w:val="0"/>
        <w:caps w:val="0"/>
        <w:smallCaps w:val="0"/>
        <w:strike w:val="0"/>
        <w:dstrike w:val="0"/>
        <w:vanish w:val="0"/>
        <w:color w:val="000000"/>
        <w:spacing w:val="0"/>
        <w:position w:val="0"/>
        <w:u w:val="none"/>
        <w:vertAlign w:val="baseline"/>
      </w:rPr>
    </w:lvl>
    <w:lvl w:ilvl="3" w:tentative="0">
      <w:start w:val="1"/>
      <w:numFmt w:val="decimal"/>
      <w:lvlText w:val="%1.%2.%3.%4"/>
      <w:lvlJc w:val="left"/>
      <w:pPr>
        <w:ind w:left="0" w:firstLine="0"/>
      </w:pPr>
      <w:rPr>
        <w:rFonts w:hint="default" w:ascii="Times New Roman" w:hAnsi="Times New Roman" w:eastAsia="黑体" w:cs="Times New Roman"/>
        <w:b/>
        <w:i w:val="0"/>
        <w:color w:val="000000"/>
      </w:rPr>
    </w:lvl>
    <w:lvl w:ilvl="4" w:tentative="0">
      <w:start w:val="1"/>
      <w:numFmt w:val="decimal"/>
      <w:lvlText w:val="%1.%2.%3.%4.%5"/>
      <w:lvlJc w:val="left"/>
      <w:pPr>
        <w:tabs>
          <w:tab w:val="left" w:pos="284"/>
        </w:tabs>
        <w:ind w:left="0" w:firstLine="0"/>
      </w:pPr>
      <w:rPr>
        <w:rFonts w:hint="default" w:ascii="Times New Roman" w:hAnsi="Times New Roman" w:eastAsia="黑体"/>
        <w:b/>
        <w:i w:val="0"/>
        <w:color w:val="auto"/>
      </w:rPr>
    </w:lvl>
    <w:lvl w:ilvl="5" w:tentative="0">
      <w:start w:val="1"/>
      <w:numFmt w:val="decimal"/>
      <w:lvlText w:val="%1.%2.%3.%4.%5.%6"/>
      <w:lvlJc w:val="left"/>
      <w:pPr>
        <w:tabs>
          <w:tab w:val="left" w:pos="284"/>
        </w:tabs>
        <w:ind w:left="0" w:firstLine="0"/>
      </w:pPr>
      <w:rPr>
        <w:rFonts w:hint="default" w:ascii="Times New Roman" w:hAnsi="Times New Roman" w:eastAsia="黑体"/>
        <w:b/>
        <w:i w:val="0"/>
        <w:color w:val="auto"/>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2">
    <w:nsid w:val="7C3D0403"/>
    <w:multiLevelType w:val="multilevel"/>
    <w:tmpl w:val="7C3D0403"/>
    <w:lvl w:ilvl="0" w:tentative="0">
      <w:start w:val="1"/>
      <w:numFmt w:val="decimal"/>
      <w:pStyle w:val="98"/>
      <w:lvlText w:val="4.%1"/>
      <w:lvlJc w:val="left"/>
      <w:pPr>
        <w:ind w:left="561" w:hanging="420"/>
      </w:pPr>
      <w:rPr>
        <w:rFonts w:hint="eastAsia"/>
      </w:rPr>
    </w:lvl>
    <w:lvl w:ilvl="1" w:tentative="0">
      <w:start w:val="1"/>
      <w:numFmt w:val="lowerLetter"/>
      <w:lvlText w:val="%2)"/>
      <w:lvlJc w:val="left"/>
      <w:pPr>
        <w:ind w:left="981" w:hanging="420"/>
      </w:pPr>
    </w:lvl>
    <w:lvl w:ilvl="2" w:tentative="0">
      <w:start w:val="1"/>
      <w:numFmt w:val="lowerRoman"/>
      <w:lvlText w:val="%3."/>
      <w:lvlJc w:val="right"/>
      <w:pPr>
        <w:ind w:left="1401" w:hanging="420"/>
      </w:pPr>
    </w:lvl>
    <w:lvl w:ilvl="3" w:tentative="0">
      <w:start w:val="1"/>
      <w:numFmt w:val="decimal"/>
      <w:lvlText w:val="%4."/>
      <w:lvlJc w:val="left"/>
      <w:pPr>
        <w:ind w:left="1821" w:hanging="420"/>
      </w:pPr>
    </w:lvl>
    <w:lvl w:ilvl="4" w:tentative="0">
      <w:start w:val="1"/>
      <w:numFmt w:val="lowerLetter"/>
      <w:lvlText w:val="%5)"/>
      <w:lvlJc w:val="left"/>
      <w:pPr>
        <w:ind w:left="2241" w:hanging="420"/>
      </w:pPr>
    </w:lvl>
    <w:lvl w:ilvl="5" w:tentative="0">
      <w:start w:val="1"/>
      <w:numFmt w:val="lowerRoman"/>
      <w:lvlText w:val="%6."/>
      <w:lvlJc w:val="right"/>
      <w:pPr>
        <w:ind w:left="2661" w:hanging="420"/>
      </w:pPr>
    </w:lvl>
    <w:lvl w:ilvl="6" w:tentative="0">
      <w:start w:val="1"/>
      <w:numFmt w:val="decimal"/>
      <w:lvlText w:val="%7."/>
      <w:lvlJc w:val="left"/>
      <w:pPr>
        <w:ind w:left="3081" w:hanging="420"/>
      </w:pPr>
    </w:lvl>
    <w:lvl w:ilvl="7" w:tentative="0">
      <w:start w:val="1"/>
      <w:numFmt w:val="lowerLetter"/>
      <w:lvlText w:val="%8)"/>
      <w:lvlJc w:val="left"/>
      <w:pPr>
        <w:ind w:left="3501" w:hanging="420"/>
      </w:pPr>
    </w:lvl>
    <w:lvl w:ilvl="8" w:tentative="0">
      <w:start w:val="1"/>
      <w:numFmt w:val="lowerRoman"/>
      <w:lvlText w:val="%9."/>
      <w:lvlJc w:val="right"/>
      <w:pPr>
        <w:ind w:left="3921" w:hanging="420"/>
      </w:pPr>
    </w:lvl>
  </w:abstractNum>
  <w:num w:numId="1">
    <w:abstractNumId w:val="4"/>
  </w:num>
  <w:num w:numId="2">
    <w:abstractNumId w:val="11"/>
  </w:num>
  <w:num w:numId="3">
    <w:abstractNumId w:val="3"/>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0"/>
  </w:num>
  <w:num w:numId="8">
    <w:abstractNumId w:val="10"/>
  </w:num>
  <w:num w:numId="9">
    <w:abstractNumId w:val="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2"/>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99E"/>
    <w:rsid w:val="000030FC"/>
    <w:rsid w:val="00006AC7"/>
    <w:rsid w:val="000116B9"/>
    <w:rsid w:val="00021422"/>
    <w:rsid w:val="00021D52"/>
    <w:rsid w:val="0002256F"/>
    <w:rsid w:val="00023919"/>
    <w:rsid w:val="00023BAE"/>
    <w:rsid w:val="00024EDE"/>
    <w:rsid w:val="00030058"/>
    <w:rsid w:val="00030556"/>
    <w:rsid w:val="000308B9"/>
    <w:rsid w:val="0003285C"/>
    <w:rsid w:val="00032A9F"/>
    <w:rsid w:val="00032AE0"/>
    <w:rsid w:val="000339E8"/>
    <w:rsid w:val="00034137"/>
    <w:rsid w:val="00035905"/>
    <w:rsid w:val="00036FE6"/>
    <w:rsid w:val="000378BA"/>
    <w:rsid w:val="00040195"/>
    <w:rsid w:val="0004144A"/>
    <w:rsid w:val="0004417A"/>
    <w:rsid w:val="0004573D"/>
    <w:rsid w:val="00050D14"/>
    <w:rsid w:val="000543AB"/>
    <w:rsid w:val="00054876"/>
    <w:rsid w:val="000552E3"/>
    <w:rsid w:val="0005629E"/>
    <w:rsid w:val="0005722F"/>
    <w:rsid w:val="0006158C"/>
    <w:rsid w:val="00070E2C"/>
    <w:rsid w:val="0007101A"/>
    <w:rsid w:val="0007214B"/>
    <w:rsid w:val="00072F5B"/>
    <w:rsid w:val="0007315D"/>
    <w:rsid w:val="00074E29"/>
    <w:rsid w:val="000753B5"/>
    <w:rsid w:val="00075B28"/>
    <w:rsid w:val="0007737F"/>
    <w:rsid w:val="00077836"/>
    <w:rsid w:val="00082058"/>
    <w:rsid w:val="0009053F"/>
    <w:rsid w:val="00091185"/>
    <w:rsid w:val="0009119C"/>
    <w:rsid w:val="00093255"/>
    <w:rsid w:val="000934D4"/>
    <w:rsid w:val="0009391D"/>
    <w:rsid w:val="000941D9"/>
    <w:rsid w:val="00096F5A"/>
    <w:rsid w:val="000A1DA7"/>
    <w:rsid w:val="000A22EE"/>
    <w:rsid w:val="000A3F08"/>
    <w:rsid w:val="000A43CC"/>
    <w:rsid w:val="000A55CC"/>
    <w:rsid w:val="000A5BA8"/>
    <w:rsid w:val="000A6A22"/>
    <w:rsid w:val="000A6F9B"/>
    <w:rsid w:val="000B2993"/>
    <w:rsid w:val="000B29A2"/>
    <w:rsid w:val="000B394D"/>
    <w:rsid w:val="000B4025"/>
    <w:rsid w:val="000C042A"/>
    <w:rsid w:val="000C04A5"/>
    <w:rsid w:val="000C0C32"/>
    <w:rsid w:val="000C30B9"/>
    <w:rsid w:val="000C33AB"/>
    <w:rsid w:val="000C3C2F"/>
    <w:rsid w:val="000C5461"/>
    <w:rsid w:val="000C6ED1"/>
    <w:rsid w:val="000C6F86"/>
    <w:rsid w:val="000D0026"/>
    <w:rsid w:val="000D1FC9"/>
    <w:rsid w:val="000D2DCE"/>
    <w:rsid w:val="000D7FE8"/>
    <w:rsid w:val="000E1AC6"/>
    <w:rsid w:val="000E3168"/>
    <w:rsid w:val="000E40D7"/>
    <w:rsid w:val="000E6F64"/>
    <w:rsid w:val="000E740C"/>
    <w:rsid w:val="000F09DB"/>
    <w:rsid w:val="000F3F94"/>
    <w:rsid w:val="000F435F"/>
    <w:rsid w:val="000F5A53"/>
    <w:rsid w:val="000F5F37"/>
    <w:rsid w:val="000F6EAF"/>
    <w:rsid w:val="00102A5A"/>
    <w:rsid w:val="00102B5E"/>
    <w:rsid w:val="00104215"/>
    <w:rsid w:val="00104431"/>
    <w:rsid w:val="00110C46"/>
    <w:rsid w:val="0011111F"/>
    <w:rsid w:val="00111FE1"/>
    <w:rsid w:val="00112222"/>
    <w:rsid w:val="00112463"/>
    <w:rsid w:val="001137D6"/>
    <w:rsid w:val="00113C62"/>
    <w:rsid w:val="00113FF7"/>
    <w:rsid w:val="0011408C"/>
    <w:rsid w:val="00115CB1"/>
    <w:rsid w:val="00116F85"/>
    <w:rsid w:val="001174A5"/>
    <w:rsid w:val="00120548"/>
    <w:rsid w:val="00120AC1"/>
    <w:rsid w:val="001210AE"/>
    <w:rsid w:val="001215FE"/>
    <w:rsid w:val="001224D4"/>
    <w:rsid w:val="00124BC1"/>
    <w:rsid w:val="001251E2"/>
    <w:rsid w:val="001260D0"/>
    <w:rsid w:val="00127CF0"/>
    <w:rsid w:val="00130952"/>
    <w:rsid w:val="0013101A"/>
    <w:rsid w:val="00132444"/>
    <w:rsid w:val="00134833"/>
    <w:rsid w:val="0013579F"/>
    <w:rsid w:val="00136AB2"/>
    <w:rsid w:val="0013701F"/>
    <w:rsid w:val="001372D5"/>
    <w:rsid w:val="00141F77"/>
    <w:rsid w:val="001424A1"/>
    <w:rsid w:val="00143422"/>
    <w:rsid w:val="00144544"/>
    <w:rsid w:val="00146D59"/>
    <w:rsid w:val="00146E40"/>
    <w:rsid w:val="001505AB"/>
    <w:rsid w:val="00150EC3"/>
    <w:rsid w:val="0015167B"/>
    <w:rsid w:val="001519F0"/>
    <w:rsid w:val="00152C7C"/>
    <w:rsid w:val="00154E96"/>
    <w:rsid w:val="00156C76"/>
    <w:rsid w:val="00157BFD"/>
    <w:rsid w:val="00160321"/>
    <w:rsid w:val="00160A03"/>
    <w:rsid w:val="00160D85"/>
    <w:rsid w:val="001611A3"/>
    <w:rsid w:val="00161782"/>
    <w:rsid w:val="0016206B"/>
    <w:rsid w:val="00163C2A"/>
    <w:rsid w:val="00164456"/>
    <w:rsid w:val="00165028"/>
    <w:rsid w:val="001665FE"/>
    <w:rsid w:val="0017059F"/>
    <w:rsid w:val="00172D2B"/>
    <w:rsid w:val="00176D89"/>
    <w:rsid w:val="00176F3E"/>
    <w:rsid w:val="00177833"/>
    <w:rsid w:val="00180134"/>
    <w:rsid w:val="00182CD5"/>
    <w:rsid w:val="00184207"/>
    <w:rsid w:val="001855FB"/>
    <w:rsid w:val="00187CFF"/>
    <w:rsid w:val="00190327"/>
    <w:rsid w:val="00191685"/>
    <w:rsid w:val="00194ED9"/>
    <w:rsid w:val="001950BB"/>
    <w:rsid w:val="001959F2"/>
    <w:rsid w:val="00195E8A"/>
    <w:rsid w:val="00196306"/>
    <w:rsid w:val="001A14A7"/>
    <w:rsid w:val="001A2073"/>
    <w:rsid w:val="001A5255"/>
    <w:rsid w:val="001A6CBB"/>
    <w:rsid w:val="001A7A86"/>
    <w:rsid w:val="001B015C"/>
    <w:rsid w:val="001B081A"/>
    <w:rsid w:val="001B0AC4"/>
    <w:rsid w:val="001B1576"/>
    <w:rsid w:val="001B1842"/>
    <w:rsid w:val="001B3C2E"/>
    <w:rsid w:val="001B52C2"/>
    <w:rsid w:val="001B7EE4"/>
    <w:rsid w:val="001C0292"/>
    <w:rsid w:val="001C23A8"/>
    <w:rsid w:val="001C2CD2"/>
    <w:rsid w:val="001C3E89"/>
    <w:rsid w:val="001C6620"/>
    <w:rsid w:val="001D0009"/>
    <w:rsid w:val="001D280F"/>
    <w:rsid w:val="001D2D6E"/>
    <w:rsid w:val="001D2FA0"/>
    <w:rsid w:val="001D3B20"/>
    <w:rsid w:val="001D6DE3"/>
    <w:rsid w:val="001D7D0E"/>
    <w:rsid w:val="001E0EF4"/>
    <w:rsid w:val="001E4602"/>
    <w:rsid w:val="001E4A98"/>
    <w:rsid w:val="001E4C4C"/>
    <w:rsid w:val="001E5ADA"/>
    <w:rsid w:val="001F2F73"/>
    <w:rsid w:val="001F342C"/>
    <w:rsid w:val="001F3478"/>
    <w:rsid w:val="001F5857"/>
    <w:rsid w:val="001F594F"/>
    <w:rsid w:val="001F6820"/>
    <w:rsid w:val="001F6C6D"/>
    <w:rsid w:val="001F7273"/>
    <w:rsid w:val="001F7C2F"/>
    <w:rsid w:val="001F7C6B"/>
    <w:rsid w:val="00201CE6"/>
    <w:rsid w:val="00202AE1"/>
    <w:rsid w:val="00202B6F"/>
    <w:rsid w:val="00204E22"/>
    <w:rsid w:val="00206E46"/>
    <w:rsid w:val="00207B23"/>
    <w:rsid w:val="00211803"/>
    <w:rsid w:val="002147DE"/>
    <w:rsid w:val="00215C40"/>
    <w:rsid w:val="0021644B"/>
    <w:rsid w:val="002205F3"/>
    <w:rsid w:val="0022087F"/>
    <w:rsid w:val="0022163A"/>
    <w:rsid w:val="00222815"/>
    <w:rsid w:val="002236AD"/>
    <w:rsid w:val="002237AD"/>
    <w:rsid w:val="00223A12"/>
    <w:rsid w:val="0022527D"/>
    <w:rsid w:val="00225CB3"/>
    <w:rsid w:val="00226651"/>
    <w:rsid w:val="0022666E"/>
    <w:rsid w:val="0022682F"/>
    <w:rsid w:val="00227CF9"/>
    <w:rsid w:val="002364FA"/>
    <w:rsid w:val="00237DFB"/>
    <w:rsid w:val="00240749"/>
    <w:rsid w:val="0024572E"/>
    <w:rsid w:val="00245AAF"/>
    <w:rsid w:val="00247E24"/>
    <w:rsid w:val="00250130"/>
    <w:rsid w:val="00251BAF"/>
    <w:rsid w:val="002523A2"/>
    <w:rsid w:val="0026116E"/>
    <w:rsid w:val="002622FA"/>
    <w:rsid w:val="0026328E"/>
    <w:rsid w:val="00264358"/>
    <w:rsid w:val="002643AF"/>
    <w:rsid w:val="00267D9A"/>
    <w:rsid w:val="00270BA2"/>
    <w:rsid w:val="002718F6"/>
    <w:rsid w:val="00271D49"/>
    <w:rsid w:val="002735A5"/>
    <w:rsid w:val="00273BB7"/>
    <w:rsid w:val="00274D7E"/>
    <w:rsid w:val="00277451"/>
    <w:rsid w:val="00280494"/>
    <w:rsid w:val="00281105"/>
    <w:rsid w:val="00281DD3"/>
    <w:rsid w:val="00285FBA"/>
    <w:rsid w:val="00286434"/>
    <w:rsid w:val="002926DF"/>
    <w:rsid w:val="00292D09"/>
    <w:rsid w:val="002947A1"/>
    <w:rsid w:val="002970C2"/>
    <w:rsid w:val="0029763B"/>
    <w:rsid w:val="00297C6B"/>
    <w:rsid w:val="002A052D"/>
    <w:rsid w:val="002A250B"/>
    <w:rsid w:val="002A73DA"/>
    <w:rsid w:val="002B1317"/>
    <w:rsid w:val="002B1DD4"/>
    <w:rsid w:val="002B21D9"/>
    <w:rsid w:val="002B257C"/>
    <w:rsid w:val="002B38AE"/>
    <w:rsid w:val="002B513B"/>
    <w:rsid w:val="002B6EF7"/>
    <w:rsid w:val="002C0989"/>
    <w:rsid w:val="002C18AA"/>
    <w:rsid w:val="002C2638"/>
    <w:rsid w:val="002C37C7"/>
    <w:rsid w:val="002C5BEB"/>
    <w:rsid w:val="002C73AE"/>
    <w:rsid w:val="002D0CA0"/>
    <w:rsid w:val="002D0E45"/>
    <w:rsid w:val="002D2065"/>
    <w:rsid w:val="002D4A1D"/>
    <w:rsid w:val="002D553D"/>
    <w:rsid w:val="002D5D6C"/>
    <w:rsid w:val="002D6241"/>
    <w:rsid w:val="002D63A6"/>
    <w:rsid w:val="002D6A54"/>
    <w:rsid w:val="002D6AE8"/>
    <w:rsid w:val="002D7EB0"/>
    <w:rsid w:val="002E7992"/>
    <w:rsid w:val="002F0CFC"/>
    <w:rsid w:val="002F256E"/>
    <w:rsid w:val="002F26EA"/>
    <w:rsid w:val="002F30A9"/>
    <w:rsid w:val="002F36AC"/>
    <w:rsid w:val="002F470A"/>
    <w:rsid w:val="002F4BFC"/>
    <w:rsid w:val="002F5BC3"/>
    <w:rsid w:val="002F66BA"/>
    <w:rsid w:val="002F6763"/>
    <w:rsid w:val="002F7175"/>
    <w:rsid w:val="00300EE3"/>
    <w:rsid w:val="0030177E"/>
    <w:rsid w:val="0030272A"/>
    <w:rsid w:val="0030314B"/>
    <w:rsid w:val="0030392F"/>
    <w:rsid w:val="003039AC"/>
    <w:rsid w:val="00305CBD"/>
    <w:rsid w:val="00305E8E"/>
    <w:rsid w:val="00306606"/>
    <w:rsid w:val="0030773E"/>
    <w:rsid w:val="00310CA8"/>
    <w:rsid w:val="00314000"/>
    <w:rsid w:val="003169E3"/>
    <w:rsid w:val="00316A50"/>
    <w:rsid w:val="00317266"/>
    <w:rsid w:val="00321C90"/>
    <w:rsid w:val="00322CBB"/>
    <w:rsid w:val="003237CB"/>
    <w:rsid w:val="0032415F"/>
    <w:rsid w:val="00325A58"/>
    <w:rsid w:val="00331755"/>
    <w:rsid w:val="00331F33"/>
    <w:rsid w:val="00332910"/>
    <w:rsid w:val="00334935"/>
    <w:rsid w:val="00335EC8"/>
    <w:rsid w:val="003365F1"/>
    <w:rsid w:val="00340DEF"/>
    <w:rsid w:val="00346C64"/>
    <w:rsid w:val="00350013"/>
    <w:rsid w:val="003508B5"/>
    <w:rsid w:val="00351047"/>
    <w:rsid w:val="00351675"/>
    <w:rsid w:val="00351B9F"/>
    <w:rsid w:val="00352751"/>
    <w:rsid w:val="00353489"/>
    <w:rsid w:val="0036195D"/>
    <w:rsid w:val="00362F18"/>
    <w:rsid w:val="0036361A"/>
    <w:rsid w:val="00363C09"/>
    <w:rsid w:val="003655A7"/>
    <w:rsid w:val="003664A5"/>
    <w:rsid w:val="00371570"/>
    <w:rsid w:val="00371B53"/>
    <w:rsid w:val="00371E41"/>
    <w:rsid w:val="00373478"/>
    <w:rsid w:val="003741FB"/>
    <w:rsid w:val="00375FDC"/>
    <w:rsid w:val="0037616D"/>
    <w:rsid w:val="0037627A"/>
    <w:rsid w:val="00376DA5"/>
    <w:rsid w:val="00377C2E"/>
    <w:rsid w:val="00377CA1"/>
    <w:rsid w:val="0038335E"/>
    <w:rsid w:val="00384660"/>
    <w:rsid w:val="003847D3"/>
    <w:rsid w:val="00384DDE"/>
    <w:rsid w:val="00385D29"/>
    <w:rsid w:val="00387646"/>
    <w:rsid w:val="00390C04"/>
    <w:rsid w:val="00391A2A"/>
    <w:rsid w:val="0039292E"/>
    <w:rsid w:val="00392DE9"/>
    <w:rsid w:val="00395901"/>
    <w:rsid w:val="00396B66"/>
    <w:rsid w:val="00397A28"/>
    <w:rsid w:val="003A13EA"/>
    <w:rsid w:val="003A1A78"/>
    <w:rsid w:val="003A335A"/>
    <w:rsid w:val="003A5D22"/>
    <w:rsid w:val="003A65BA"/>
    <w:rsid w:val="003A7740"/>
    <w:rsid w:val="003B2296"/>
    <w:rsid w:val="003B2A4D"/>
    <w:rsid w:val="003B3D95"/>
    <w:rsid w:val="003B4C5D"/>
    <w:rsid w:val="003C0A4F"/>
    <w:rsid w:val="003C0B44"/>
    <w:rsid w:val="003C0C36"/>
    <w:rsid w:val="003C2743"/>
    <w:rsid w:val="003C60A6"/>
    <w:rsid w:val="003C6195"/>
    <w:rsid w:val="003C71DC"/>
    <w:rsid w:val="003C76BD"/>
    <w:rsid w:val="003D1AE7"/>
    <w:rsid w:val="003D2971"/>
    <w:rsid w:val="003D2A34"/>
    <w:rsid w:val="003D2FD7"/>
    <w:rsid w:val="003D6F0B"/>
    <w:rsid w:val="003E06CC"/>
    <w:rsid w:val="003E2412"/>
    <w:rsid w:val="003E2EA9"/>
    <w:rsid w:val="003E3ECF"/>
    <w:rsid w:val="003E491B"/>
    <w:rsid w:val="003E4ECD"/>
    <w:rsid w:val="003E5E03"/>
    <w:rsid w:val="003E682A"/>
    <w:rsid w:val="003E6A50"/>
    <w:rsid w:val="003E74D0"/>
    <w:rsid w:val="003E7BF5"/>
    <w:rsid w:val="003F0852"/>
    <w:rsid w:val="003F0EBF"/>
    <w:rsid w:val="003F1124"/>
    <w:rsid w:val="003F19FC"/>
    <w:rsid w:val="003F1C40"/>
    <w:rsid w:val="003F3A15"/>
    <w:rsid w:val="003F695C"/>
    <w:rsid w:val="003F7E7B"/>
    <w:rsid w:val="004003F6"/>
    <w:rsid w:val="00400618"/>
    <w:rsid w:val="00400ECF"/>
    <w:rsid w:val="0040195D"/>
    <w:rsid w:val="00401DDA"/>
    <w:rsid w:val="00401FEB"/>
    <w:rsid w:val="00404088"/>
    <w:rsid w:val="00404F2A"/>
    <w:rsid w:val="0041025F"/>
    <w:rsid w:val="00410C81"/>
    <w:rsid w:val="004154A6"/>
    <w:rsid w:val="00416000"/>
    <w:rsid w:val="00420196"/>
    <w:rsid w:val="0042785B"/>
    <w:rsid w:val="0043033E"/>
    <w:rsid w:val="004314D7"/>
    <w:rsid w:val="00432665"/>
    <w:rsid w:val="00433445"/>
    <w:rsid w:val="00433FAA"/>
    <w:rsid w:val="00434D36"/>
    <w:rsid w:val="0043596B"/>
    <w:rsid w:val="004369D1"/>
    <w:rsid w:val="004412BE"/>
    <w:rsid w:val="0044181F"/>
    <w:rsid w:val="0044199D"/>
    <w:rsid w:val="00441C21"/>
    <w:rsid w:val="00441CE4"/>
    <w:rsid w:val="00442729"/>
    <w:rsid w:val="00442925"/>
    <w:rsid w:val="004433BD"/>
    <w:rsid w:val="004434A2"/>
    <w:rsid w:val="00443A4A"/>
    <w:rsid w:val="0044581A"/>
    <w:rsid w:val="004458E6"/>
    <w:rsid w:val="0044647D"/>
    <w:rsid w:val="0045056C"/>
    <w:rsid w:val="0045329F"/>
    <w:rsid w:val="004547A3"/>
    <w:rsid w:val="00454F92"/>
    <w:rsid w:val="0045639A"/>
    <w:rsid w:val="00460CA2"/>
    <w:rsid w:val="004641E6"/>
    <w:rsid w:val="00464EA5"/>
    <w:rsid w:val="00466321"/>
    <w:rsid w:val="00466E7E"/>
    <w:rsid w:val="00471A6B"/>
    <w:rsid w:val="0047243D"/>
    <w:rsid w:val="004759C9"/>
    <w:rsid w:val="00475AB3"/>
    <w:rsid w:val="00476023"/>
    <w:rsid w:val="004760CE"/>
    <w:rsid w:val="0048166E"/>
    <w:rsid w:val="004816F7"/>
    <w:rsid w:val="004838E8"/>
    <w:rsid w:val="00491F63"/>
    <w:rsid w:val="00492058"/>
    <w:rsid w:val="00493A35"/>
    <w:rsid w:val="00493B78"/>
    <w:rsid w:val="00496B82"/>
    <w:rsid w:val="00497725"/>
    <w:rsid w:val="00497CF3"/>
    <w:rsid w:val="004A36A7"/>
    <w:rsid w:val="004A3CDB"/>
    <w:rsid w:val="004A3FBD"/>
    <w:rsid w:val="004A6DB4"/>
    <w:rsid w:val="004B1BD9"/>
    <w:rsid w:val="004B4889"/>
    <w:rsid w:val="004B770D"/>
    <w:rsid w:val="004C1477"/>
    <w:rsid w:val="004C3A3A"/>
    <w:rsid w:val="004C62DB"/>
    <w:rsid w:val="004C6DE2"/>
    <w:rsid w:val="004C70C8"/>
    <w:rsid w:val="004C7BB8"/>
    <w:rsid w:val="004D046B"/>
    <w:rsid w:val="004D0690"/>
    <w:rsid w:val="004D38A5"/>
    <w:rsid w:val="004D415B"/>
    <w:rsid w:val="004D575B"/>
    <w:rsid w:val="004D69BB"/>
    <w:rsid w:val="004E000E"/>
    <w:rsid w:val="004E16BB"/>
    <w:rsid w:val="004E1A6F"/>
    <w:rsid w:val="004E1C40"/>
    <w:rsid w:val="004E2D2D"/>
    <w:rsid w:val="004E58CB"/>
    <w:rsid w:val="004E6428"/>
    <w:rsid w:val="004E677C"/>
    <w:rsid w:val="004E728B"/>
    <w:rsid w:val="004F0656"/>
    <w:rsid w:val="004F0AD2"/>
    <w:rsid w:val="004F308F"/>
    <w:rsid w:val="004F7FE6"/>
    <w:rsid w:val="00500166"/>
    <w:rsid w:val="00501CDF"/>
    <w:rsid w:val="0050337D"/>
    <w:rsid w:val="005039B7"/>
    <w:rsid w:val="00503C85"/>
    <w:rsid w:val="00505121"/>
    <w:rsid w:val="00505880"/>
    <w:rsid w:val="00505F88"/>
    <w:rsid w:val="00506B9B"/>
    <w:rsid w:val="005078A7"/>
    <w:rsid w:val="00510C1E"/>
    <w:rsid w:val="00511E94"/>
    <w:rsid w:val="005127A1"/>
    <w:rsid w:val="005138E9"/>
    <w:rsid w:val="00514AFD"/>
    <w:rsid w:val="00514DEE"/>
    <w:rsid w:val="005156A6"/>
    <w:rsid w:val="005161D5"/>
    <w:rsid w:val="005170AE"/>
    <w:rsid w:val="00522680"/>
    <w:rsid w:val="00523628"/>
    <w:rsid w:val="00524A11"/>
    <w:rsid w:val="00531D75"/>
    <w:rsid w:val="005325F7"/>
    <w:rsid w:val="00533AB9"/>
    <w:rsid w:val="005352E9"/>
    <w:rsid w:val="00535FC9"/>
    <w:rsid w:val="005364C5"/>
    <w:rsid w:val="00540E31"/>
    <w:rsid w:val="00541242"/>
    <w:rsid w:val="00547AC1"/>
    <w:rsid w:val="00547C58"/>
    <w:rsid w:val="00551979"/>
    <w:rsid w:val="00553FFA"/>
    <w:rsid w:val="00554A00"/>
    <w:rsid w:val="005607CA"/>
    <w:rsid w:val="00565192"/>
    <w:rsid w:val="0056726E"/>
    <w:rsid w:val="00570E7B"/>
    <w:rsid w:val="00571863"/>
    <w:rsid w:val="00571EAB"/>
    <w:rsid w:val="005731AF"/>
    <w:rsid w:val="00573C26"/>
    <w:rsid w:val="0057611B"/>
    <w:rsid w:val="00576259"/>
    <w:rsid w:val="005775F8"/>
    <w:rsid w:val="005809A8"/>
    <w:rsid w:val="00583277"/>
    <w:rsid w:val="00584D00"/>
    <w:rsid w:val="00586E7A"/>
    <w:rsid w:val="00586F54"/>
    <w:rsid w:val="00590329"/>
    <w:rsid w:val="00591D49"/>
    <w:rsid w:val="00591EBE"/>
    <w:rsid w:val="00592499"/>
    <w:rsid w:val="005938BA"/>
    <w:rsid w:val="00594AF8"/>
    <w:rsid w:val="00594AFB"/>
    <w:rsid w:val="00594F36"/>
    <w:rsid w:val="0059588D"/>
    <w:rsid w:val="00595C0D"/>
    <w:rsid w:val="00596C29"/>
    <w:rsid w:val="005A1228"/>
    <w:rsid w:val="005A5ADB"/>
    <w:rsid w:val="005A6DAD"/>
    <w:rsid w:val="005B4560"/>
    <w:rsid w:val="005B4575"/>
    <w:rsid w:val="005B4CFD"/>
    <w:rsid w:val="005B571B"/>
    <w:rsid w:val="005B635E"/>
    <w:rsid w:val="005B7A02"/>
    <w:rsid w:val="005B7C77"/>
    <w:rsid w:val="005B7FDA"/>
    <w:rsid w:val="005C041A"/>
    <w:rsid w:val="005C188E"/>
    <w:rsid w:val="005C2B5D"/>
    <w:rsid w:val="005C3518"/>
    <w:rsid w:val="005C4F89"/>
    <w:rsid w:val="005C4F95"/>
    <w:rsid w:val="005C58DF"/>
    <w:rsid w:val="005C6ED2"/>
    <w:rsid w:val="005C7962"/>
    <w:rsid w:val="005D091C"/>
    <w:rsid w:val="005D098C"/>
    <w:rsid w:val="005D13E4"/>
    <w:rsid w:val="005D140A"/>
    <w:rsid w:val="005D181E"/>
    <w:rsid w:val="005D1FCB"/>
    <w:rsid w:val="005D41BC"/>
    <w:rsid w:val="005D474B"/>
    <w:rsid w:val="005D57F1"/>
    <w:rsid w:val="005D6F31"/>
    <w:rsid w:val="005D779E"/>
    <w:rsid w:val="005D7D38"/>
    <w:rsid w:val="005E1120"/>
    <w:rsid w:val="005E283E"/>
    <w:rsid w:val="005E4613"/>
    <w:rsid w:val="005E74BD"/>
    <w:rsid w:val="005E7552"/>
    <w:rsid w:val="005F0B97"/>
    <w:rsid w:val="005F13A9"/>
    <w:rsid w:val="005F23E7"/>
    <w:rsid w:val="005F25E0"/>
    <w:rsid w:val="005F28F0"/>
    <w:rsid w:val="005F485B"/>
    <w:rsid w:val="005F5BFC"/>
    <w:rsid w:val="005F6ACA"/>
    <w:rsid w:val="00602A7F"/>
    <w:rsid w:val="00603EB7"/>
    <w:rsid w:val="00606140"/>
    <w:rsid w:val="00606AFF"/>
    <w:rsid w:val="00607812"/>
    <w:rsid w:val="006100E1"/>
    <w:rsid w:val="00610186"/>
    <w:rsid w:val="006110DE"/>
    <w:rsid w:val="00611299"/>
    <w:rsid w:val="00613351"/>
    <w:rsid w:val="00613B70"/>
    <w:rsid w:val="0061435F"/>
    <w:rsid w:val="00614EE6"/>
    <w:rsid w:val="00616F05"/>
    <w:rsid w:val="006200C8"/>
    <w:rsid w:val="00622D99"/>
    <w:rsid w:val="006242CA"/>
    <w:rsid w:val="0062690B"/>
    <w:rsid w:val="006269E3"/>
    <w:rsid w:val="0062727F"/>
    <w:rsid w:val="006274E9"/>
    <w:rsid w:val="00633392"/>
    <w:rsid w:val="0063642C"/>
    <w:rsid w:val="00637AAB"/>
    <w:rsid w:val="0064164C"/>
    <w:rsid w:val="006424BE"/>
    <w:rsid w:val="00643A2C"/>
    <w:rsid w:val="00645331"/>
    <w:rsid w:val="00647093"/>
    <w:rsid w:val="00647844"/>
    <w:rsid w:val="00653CD8"/>
    <w:rsid w:val="0065610B"/>
    <w:rsid w:val="00656A29"/>
    <w:rsid w:val="00656CF6"/>
    <w:rsid w:val="006571A0"/>
    <w:rsid w:val="00662A64"/>
    <w:rsid w:val="00662B64"/>
    <w:rsid w:val="00663A82"/>
    <w:rsid w:val="00663FE3"/>
    <w:rsid w:val="00664AC8"/>
    <w:rsid w:val="00667FA6"/>
    <w:rsid w:val="00673120"/>
    <w:rsid w:val="006742A4"/>
    <w:rsid w:val="00680F4B"/>
    <w:rsid w:val="00680FFB"/>
    <w:rsid w:val="00683987"/>
    <w:rsid w:val="0069010C"/>
    <w:rsid w:val="00690250"/>
    <w:rsid w:val="00690D4B"/>
    <w:rsid w:val="0069299E"/>
    <w:rsid w:val="00692CEA"/>
    <w:rsid w:val="00695A25"/>
    <w:rsid w:val="00696876"/>
    <w:rsid w:val="006A0F81"/>
    <w:rsid w:val="006A189B"/>
    <w:rsid w:val="006A1911"/>
    <w:rsid w:val="006A2815"/>
    <w:rsid w:val="006A37EF"/>
    <w:rsid w:val="006A424F"/>
    <w:rsid w:val="006B1A48"/>
    <w:rsid w:val="006B3503"/>
    <w:rsid w:val="006B4E5B"/>
    <w:rsid w:val="006B5CC4"/>
    <w:rsid w:val="006B6078"/>
    <w:rsid w:val="006B7501"/>
    <w:rsid w:val="006C0AF5"/>
    <w:rsid w:val="006C21D9"/>
    <w:rsid w:val="006C4919"/>
    <w:rsid w:val="006C5E86"/>
    <w:rsid w:val="006C6A2A"/>
    <w:rsid w:val="006D0889"/>
    <w:rsid w:val="006D0EBC"/>
    <w:rsid w:val="006D324C"/>
    <w:rsid w:val="006D329B"/>
    <w:rsid w:val="006D42EE"/>
    <w:rsid w:val="006D5D0F"/>
    <w:rsid w:val="006D6FA6"/>
    <w:rsid w:val="006D7616"/>
    <w:rsid w:val="006D7A45"/>
    <w:rsid w:val="006E368E"/>
    <w:rsid w:val="006E3D63"/>
    <w:rsid w:val="006E4CBE"/>
    <w:rsid w:val="006E52DB"/>
    <w:rsid w:val="006E6659"/>
    <w:rsid w:val="006E718D"/>
    <w:rsid w:val="006F3E84"/>
    <w:rsid w:val="006F72BB"/>
    <w:rsid w:val="006F789D"/>
    <w:rsid w:val="007006B1"/>
    <w:rsid w:val="00700709"/>
    <w:rsid w:val="0070118A"/>
    <w:rsid w:val="007014BD"/>
    <w:rsid w:val="0070189B"/>
    <w:rsid w:val="007047EC"/>
    <w:rsid w:val="007057F9"/>
    <w:rsid w:val="0070646F"/>
    <w:rsid w:val="00706738"/>
    <w:rsid w:val="00706873"/>
    <w:rsid w:val="00706C18"/>
    <w:rsid w:val="007105DE"/>
    <w:rsid w:val="00711722"/>
    <w:rsid w:val="00715744"/>
    <w:rsid w:val="00715C4E"/>
    <w:rsid w:val="007168C4"/>
    <w:rsid w:val="00717A89"/>
    <w:rsid w:val="00717BAF"/>
    <w:rsid w:val="00720DA6"/>
    <w:rsid w:val="00722D8D"/>
    <w:rsid w:val="00726ADD"/>
    <w:rsid w:val="0073021C"/>
    <w:rsid w:val="00730A52"/>
    <w:rsid w:val="00731CCF"/>
    <w:rsid w:val="00732534"/>
    <w:rsid w:val="007325BE"/>
    <w:rsid w:val="00732728"/>
    <w:rsid w:val="00733ECE"/>
    <w:rsid w:val="00734A43"/>
    <w:rsid w:val="007361CE"/>
    <w:rsid w:val="007400CA"/>
    <w:rsid w:val="007410BD"/>
    <w:rsid w:val="007421D3"/>
    <w:rsid w:val="00744F4C"/>
    <w:rsid w:val="0074630D"/>
    <w:rsid w:val="00746FF6"/>
    <w:rsid w:val="0075395A"/>
    <w:rsid w:val="00754B95"/>
    <w:rsid w:val="007553D7"/>
    <w:rsid w:val="0075609C"/>
    <w:rsid w:val="007560AD"/>
    <w:rsid w:val="007600F0"/>
    <w:rsid w:val="00761449"/>
    <w:rsid w:val="007644B3"/>
    <w:rsid w:val="007661B7"/>
    <w:rsid w:val="00766CC4"/>
    <w:rsid w:val="00770B12"/>
    <w:rsid w:val="00770FA7"/>
    <w:rsid w:val="00772138"/>
    <w:rsid w:val="00773336"/>
    <w:rsid w:val="00774433"/>
    <w:rsid w:val="007762CB"/>
    <w:rsid w:val="007765FE"/>
    <w:rsid w:val="007766B3"/>
    <w:rsid w:val="007806A2"/>
    <w:rsid w:val="00783784"/>
    <w:rsid w:val="00784B0B"/>
    <w:rsid w:val="0078578C"/>
    <w:rsid w:val="007859E9"/>
    <w:rsid w:val="00785F08"/>
    <w:rsid w:val="0078621D"/>
    <w:rsid w:val="0079208D"/>
    <w:rsid w:val="00793734"/>
    <w:rsid w:val="007942E1"/>
    <w:rsid w:val="0079507B"/>
    <w:rsid w:val="00795713"/>
    <w:rsid w:val="007959D4"/>
    <w:rsid w:val="00795F25"/>
    <w:rsid w:val="007968BF"/>
    <w:rsid w:val="007A118E"/>
    <w:rsid w:val="007A4F0F"/>
    <w:rsid w:val="007A6BCF"/>
    <w:rsid w:val="007A6D66"/>
    <w:rsid w:val="007A79C9"/>
    <w:rsid w:val="007B0C44"/>
    <w:rsid w:val="007B0D48"/>
    <w:rsid w:val="007B1A0A"/>
    <w:rsid w:val="007B3735"/>
    <w:rsid w:val="007B70A5"/>
    <w:rsid w:val="007B7361"/>
    <w:rsid w:val="007B788C"/>
    <w:rsid w:val="007C06B0"/>
    <w:rsid w:val="007C0D7E"/>
    <w:rsid w:val="007C2DA7"/>
    <w:rsid w:val="007C43E7"/>
    <w:rsid w:val="007C46EB"/>
    <w:rsid w:val="007C5248"/>
    <w:rsid w:val="007D1E61"/>
    <w:rsid w:val="007D207B"/>
    <w:rsid w:val="007D48CC"/>
    <w:rsid w:val="007D6A88"/>
    <w:rsid w:val="007D6F73"/>
    <w:rsid w:val="007D7DA1"/>
    <w:rsid w:val="007E19A3"/>
    <w:rsid w:val="007E3D2F"/>
    <w:rsid w:val="007E4F04"/>
    <w:rsid w:val="007E5A3D"/>
    <w:rsid w:val="007E6856"/>
    <w:rsid w:val="007E7375"/>
    <w:rsid w:val="007F03DE"/>
    <w:rsid w:val="007F0E09"/>
    <w:rsid w:val="007F214E"/>
    <w:rsid w:val="007F408F"/>
    <w:rsid w:val="007F5E59"/>
    <w:rsid w:val="007F626E"/>
    <w:rsid w:val="007F70CC"/>
    <w:rsid w:val="007F755D"/>
    <w:rsid w:val="00802BEC"/>
    <w:rsid w:val="00802C0D"/>
    <w:rsid w:val="008053F2"/>
    <w:rsid w:val="0081080C"/>
    <w:rsid w:val="008117AA"/>
    <w:rsid w:val="00812312"/>
    <w:rsid w:val="00813539"/>
    <w:rsid w:val="008141D0"/>
    <w:rsid w:val="00814D81"/>
    <w:rsid w:val="00817E4F"/>
    <w:rsid w:val="008234B2"/>
    <w:rsid w:val="00823D72"/>
    <w:rsid w:val="0082738B"/>
    <w:rsid w:val="008276C7"/>
    <w:rsid w:val="00831630"/>
    <w:rsid w:val="00832CB8"/>
    <w:rsid w:val="008331B1"/>
    <w:rsid w:val="00833958"/>
    <w:rsid w:val="00833F49"/>
    <w:rsid w:val="00834198"/>
    <w:rsid w:val="00835595"/>
    <w:rsid w:val="00836014"/>
    <w:rsid w:val="00837B06"/>
    <w:rsid w:val="00840B18"/>
    <w:rsid w:val="008446A8"/>
    <w:rsid w:val="00853B2A"/>
    <w:rsid w:val="00854D0C"/>
    <w:rsid w:val="00855A9E"/>
    <w:rsid w:val="00856475"/>
    <w:rsid w:val="00856965"/>
    <w:rsid w:val="00857477"/>
    <w:rsid w:val="00857DD9"/>
    <w:rsid w:val="008606AF"/>
    <w:rsid w:val="0086111D"/>
    <w:rsid w:val="00863E11"/>
    <w:rsid w:val="00867B5E"/>
    <w:rsid w:val="008711A7"/>
    <w:rsid w:val="00871261"/>
    <w:rsid w:val="00872206"/>
    <w:rsid w:val="00873817"/>
    <w:rsid w:val="00875F5C"/>
    <w:rsid w:val="008763B4"/>
    <w:rsid w:val="00876782"/>
    <w:rsid w:val="008779E8"/>
    <w:rsid w:val="00877F51"/>
    <w:rsid w:val="00880DAF"/>
    <w:rsid w:val="00881DAC"/>
    <w:rsid w:val="0088206C"/>
    <w:rsid w:val="0088246F"/>
    <w:rsid w:val="00883694"/>
    <w:rsid w:val="00885F69"/>
    <w:rsid w:val="00886872"/>
    <w:rsid w:val="00892D29"/>
    <w:rsid w:val="00894563"/>
    <w:rsid w:val="0089730D"/>
    <w:rsid w:val="00897ECF"/>
    <w:rsid w:val="008A299C"/>
    <w:rsid w:val="008A407C"/>
    <w:rsid w:val="008B0098"/>
    <w:rsid w:val="008B1AC2"/>
    <w:rsid w:val="008B2ED1"/>
    <w:rsid w:val="008B3A88"/>
    <w:rsid w:val="008B45EC"/>
    <w:rsid w:val="008B7BD7"/>
    <w:rsid w:val="008C0FBE"/>
    <w:rsid w:val="008C1868"/>
    <w:rsid w:val="008C2809"/>
    <w:rsid w:val="008C4DB1"/>
    <w:rsid w:val="008C731E"/>
    <w:rsid w:val="008D19EF"/>
    <w:rsid w:val="008D1B6D"/>
    <w:rsid w:val="008D1CA2"/>
    <w:rsid w:val="008D1F38"/>
    <w:rsid w:val="008D2A73"/>
    <w:rsid w:val="008D3948"/>
    <w:rsid w:val="008D4972"/>
    <w:rsid w:val="008D577B"/>
    <w:rsid w:val="008D71AE"/>
    <w:rsid w:val="008D7B71"/>
    <w:rsid w:val="008E10D2"/>
    <w:rsid w:val="008E1500"/>
    <w:rsid w:val="008E1C12"/>
    <w:rsid w:val="008E3D89"/>
    <w:rsid w:val="008E65A6"/>
    <w:rsid w:val="008E6E8B"/>
    <w:rsid w:val="008F28C3"/>
    <w:rsid w:val="008F36EB"/>
    <w:rsid w:val="008F3EDF"/>
    <w:rsid w:val="008F48FE"/>
    <w:rsid w:val="008F5177"/>
    <w:rsid w:val="008F5A0A"/>
    <w:rsid w:val="008F7799"/>
    <w:rsid w:val="009009A4"/>
    <w:rsid w:val="00900AB7"/>
    <w:rsid w:val="009014E1"/>
    <w:rsid w:val="009039DB"/>
    <w:rsid w:val="009043BD"/>
    <w:rsid w:val="00904807"/>
    <w:rsid w:val="00904A97"/>
    <w:rsid w:val="009054F2"/>
    <w:rsid w:val="00905DC3"/>
    <w:rsid w:val="00906F2E"/>
    <w:rsid w:val="009078F0"/>
    <w:rsid w:val="0091009B"/>
    <w:rsid w:val="00911432"/>
    <w:rsid w:val="0091148D"/>
    <w:rsid w:val="00912C0D"/>
    <w:rsid w:val="009169D3"/>
    <w:rsid w:val="00920492"/>
    <w:rsid w:val="0092060B"/>
    <w:rsid w:val="0092232E"/>
    <w:rsid w:val="009275CB"/>
    <w:rsid w:val="0093023C"/>
    <w:rsid w:val="0093200F"/>
    <w:rsid w:val="00932F5E"/>
    <w:rsid w:val="00934393"/>
    <w:rsid w:val="009358CF"/>
    <w:rsid w:val="00935FCB"/>
    <w:rsid w:val="00936F04"/>
    <w:rsid w:val="00940C9A"/>
    <w:rsid w:val="0094265E"/>
    <w:rsid w:val="00945C64"/>
    <w:rsid w:val="00946CC8"/>
    <w:rsid w:val="009475E3"/>
    <w:rsid w:val="009507F4"/>
    <w:rsid w:val="00951394"/>
    <w:rsid w:val="00951608"/>
    <w:rsid w:val="009519D1"/>
    <w:rsid w:val="009534B7"/>
    <w:rsid w:val="0095386C"/>
    <w:rsid w:val="00954D49"/>
    <w:rsid w:val="0095551B"/>
    <w:rsid w:val="00956CC2"/>
    <w:rsid w:val="00960217"/>
    <w:rsid w:val="00961701"/>
    <w:rsid w:val="00961BF0"/>
    <w:rsid w:val="009636CE"/>
    <w:rsid w:val="00965E60"/>
    <w:rsid w:val="00970042"/>
    <w:rsid w:val="00970D37"/>
    <w:rsid w:val="0097115B"/>
    <w:rsid w:val="009721EA"/>
    <w:rsid w:val="009731C3"/>
    <w:rsid w:val="009740A9"/>
    <w:rsid w:val="009812D7"/>
    <w:rsid w:val="0098171C"/>
    <w:rsid w:val="00982BEA"/>
    <w:rsid w:val="0098559C"/>
    <w:rsid w:val="00985DCD"/>
    <w:rsid w:val="009902DA"/>
    <w:rsid w:val="009918E1"/>
    <w:rsid w:val="009950B1"/>
    <w:rsid w:val="0099668E"/>
    <w:rsid w:val="00996797"/>
    <w:rsid w:val="00997B1D"/>
    <w:rsid w:val="009A0071"/>
    <w:rsid w:val="009A1240"/>
    <w:rsid w:val="009A200A"/>
    <w:rsid w:val="009A40F0"/>
    <w:rsid w:val="009A6C7F"/>
    <w:rsid w:val="009A73E2"/>
    <w:rsid w:val="009A7D58"/>
    <w:rsid w:val="009B034B"/>
    <w:rsid w:val="009B3F29"/>
    <w:rsid w:val="009B51BE"/>
    <w:rsid w:val="009B54B0"/>
    <w:rsid w:val="009B5E7E"/>
    <w:rsid w:val="009B7413"/>
    <w:rsid w:val="009C356E"/>
    <w:rsid w:val="009C5101"/>
    <w:rsid w:val="009C5139"/>
    <w:rsid w:val="009C65EB"/>
    <w:rsid w:val="009D1D8C"/>
    <w:rsid w:val="009D1FC0"/>
    <w:rsid w:val="009D2C75"/>
    <w:rsid w:val="009D48D5"/>
    <w:rsid w:val="009D53D2"/>
    <w:rsid w:val="009D634D"/>
    <w:rsid w:val="009D6B6E"/>
    <w:rsid w:val="009D73BF"/>
    <w:rsid w:val="009E073D"/>
    <w:rsid w:val="009E0D39"/>
    <w:rsid w:val="009E1295"/>
    <w:rsid w:val="009E21D8"/>
    <w:rsid w:val="009E3722"/>
    <w:rsid w:val="009E48A0"/>
    <w:rsid w:val="009E652F"/>
    <w:rsid w:val="009E6D4B"/>
    <w:rsid w:val="009E7394"/>
    <w:rsid w:val="009F239C"/>
    <w:rsid w:val="009F374A"/>
    <w:rsid w:val="009F66CE"/>
    <w:rsid w:val="009F69AC"/>
    <w:rsid w:val="009F78F9"/>
    <w:rsid w:val="009F7957"/>
    <w:rsid w:val="00A10D1D"/>
    <w:rsid w:val="00A1399D"/>
    <w:rsid w:val="00A16BFB"/>
    <w:rsid w:val="00A17961"/>
    <w:rsid w:val="00A22995"/>
    <w:rsid w:val="00A25467"/>
    <w:rsid w:val="00A27B3C"/>
    <w:rsid w:val="00A31925"/>
    <w:rsid w:val="00A378EF"/>
    <w:rsid w:val="00A41A4F"/>
    <w:rsid w:val="00A4274F"/>
    <w:rsid w:val="00A42AD7"/>
    <w:rsid w:val="00A43634"/>
    <w:rsid w:val="00A43DDC"/>
    <w:rsid w:val="00A446CE"/>
    <w:rsid w:val="00A4573E"/>
    <w:rsid w:val="00A45D5E"/>
    <w:rsid w:val="00A466F9"/>
    <w:rsid w:val="00A47AB9"/>
    <w:rsid w:val="00A52613"/>
    <w:rsid w:val="00A54136"/>
    <w:rsid w:val="00A54B70"/>
    <w:rsid w:val="00A55B9E"/>
    <w:rsid w:val="00A55BAA"/>
    <w:rsid w:val="00A57009"/>
    <w:rsid w:val="00A57BEF"/>
    <w:rsid w:val="00A6162C"/>
    <w:rsid w:val="00A61ED4"/>
    <w:rsid w:val="00A63348"/>
    <w:rsid w:val="00A63FBA"/>
    <w:rsid w:val="00A64FE3"/>
    <w:rsid w:val="00A66C48"/>
    <w:rsid w:val="00A67A0E"/>
    <w:rsid w:val="00A70DB5"/>
    <w:rsid w:val="00A735BF"/>
    <w:rsid w:val="00A73E16"/>
    <w:rsid w:val="00A74465"/>
    <w:rsid w:val="00A7481C"/>
    <w:rsid w:val="00A76924"/>
    <w:rsid w:val="00A8044B"/>
    <w:rsid w:val="00A80C09"/>
    <w:rsid w:val="00A83338"/>
    <w:rsid w:val="00A83EEA"/>
    <w:rsid w:val="00A84632"/>
    <w:rsid w:val="00A86A44"/>
    <w:rsid w:val="00A86EB5"/>
    <w:rsid w:val="00A9381E"/>
    <w:rsid w:val="00A945C3"/>
    <w:rsid w:val="00A94A96"/>
    <w:rsid w:val="00A94D0E"/>
    <w:rsid w:val="00A9722F"/>
    <w:rsid w:val="00AA03E9"/>
    <w:rsid w:val="00AA1A89"/>
    <w:rsid w:val="00AA1C91"/>
    <w:rsid w:val="00AA1DB7"/>
    <w:rsid w:val="00AA232F"/>
    <w:rsid w:val="00AB04F0"/>
    <w:rsid w:val="00AB0EE2"/>
    <w:rsid w:val="00AB1177"/>
    <w:rsid w:val="00AB12EA"/>
    <w:rsid w:val="00AB1453"/>
    <w:rsid w:val="00AB306F"/>
    <w:rsid w:val="00AB69C2"/>
    <w:rsid w:val="00AC0C2F"/>
    <w:rsid w:val="00AC23C0"/>
    <w:rsid w:val="00AC2B02"/>
    <w:rsid w:val="00AC2CC0"/>
    <w:rsid w:val="00AC54D2"/>
    <w:rsid w:val="00AC7833"/>
    <w:rsid w:val="00AD069D"/>
    <w:rsid w:val="00AD4CC7"/>
    <w:rsid w:val="00AD628A"/>
    <w:rsid w:val="00AD66E3"/>
    <w:rsid w:val="00AD68FD"/>
    <w:rsid w:val="00AD7CC9"/>
    <w:rsid w:val="00AE0231"/>
    <w:rsid w:val="00AE0F6D"/>
    <w:rsid w:val="00AE10FE"/>
    <w:rsid w:val="00AE1B04"/>
    <w:rsid w:val="00AE1E6E"/>
    <w:rsid w:val="00AE3113"/>
    <w:rsid w:val="00AE4CE6"/>
    <w:rsid w:val="00AF1708"/>
    <w:rsid w:val="00AF1D89"/>
    <w:rsid w:val="00AF1FBF"/>
    <w:rsid w:val="00AF45F4"/>
    <w:rsid w:val="00AF60B9"/>
    <w:rsid w:val="00AF6738"/>
    <w:rsid w:val="00AF799F"/>
    <w:rsid w:val="00B007F1"/>
    <w:rsid w:val="00B01BA8"/>
    <w:rsid w:val="00B01E37"/>
    <w:rsid w:val="00B02667"/>
    <w:rsid w:val="00B02D94"/>
    <w:rsid w:val="00B040E9"/>
    <w:rsid w:val="00B0456C"/>
    <w:rsid w:val="00B0539C"/>
    <w:rsid w:val="00B0572E"/>
    <w:rsid w:val="00B06047"/>
    <w:rsid w:val="00B06A2B"/>
    <w:rsid w:val="00B06B03"/>
    <w:rsid w:val="00B06DF1"/>
    <w:rsid w:val="00B105D3"/>
    <w:rsid w:val="00B117D2"/>
    <w:rsid w:val="00B12A9D"/>
    <w:rsid w:val="00B147DE"/>
    <w:rsid w:val="00B15661"/>
    <w:rsid w:val="00B15C71"/>
    <w:rsid w:val="00B169B8"/>
    <w:rsid w:val="00B16A21"/>
    <w:rsid w:val="00B240E1"/>
    <w:rsid w:val="00B24259"/>
    <w:rsid w:val="00B25E93"/>
    <w:rsid w:val="00B32792"/>
    <w:rsid w:val="00B32BEE"/>
    <w:rsid w:val="00B34FBF"/>
    <w:rsid w:val="00B359B1"/>
    <w:rsid w:val="00B37647"/>
    <w:rsid w:val="00B40271"/>
    <w:rsid w:val="00B40E3C"/>
    <w:rsid w:val="00B41E48"/>
    <w:rsid w:val="00B4283B"/>
    <w:rsid w:val="00B43194"/>
    <w:rsid w:val="00B50B35"/>
    <w:rsid w:val="00B529B1"/>
    <w:rsid w:val="00B535E7"/>
    <w:rsid w:val="00B545C4"/>
    <w:rsid w:val="00B57442"/>
    <w:rsid w:val="00B61976"/>
    <w:rsid w:val="00B646D4"/>
    <w:rsid w:val="00B64833"/>
    <w:rsid w:val="00B67C64"/>
    <w:rsid w:val="00B72818"/>
    <w:rsid w:val="00B731C3"/>
    <w:rsid w:val="00B73F8C"/>
    <w:rsid w:val="00B75769"/>
    <w:rsid w:val="00B761EF"/>
    <w:rsid w:val="00B7674C"/>
    <w:rsid w:val="00B81D7B"/>
    <w:rsid w:val="00B836B9"/>
    <w:rsid w:val="00B85A4C"/>
    <w:rsid w:val="00B86429"/>
    <w:rsid w:val="00B86689"/>
    <w:rsid w:val="00B87456"/>
    <w:rsid w:val="00B90E91"/>
    <w:rsid w:val="00B91DE1"/>
    <w:rsid w:val="00B92A08"/>
    <w:rsid w:val="00B93216"/>
    <w:rsid w:val="00B9530D"/>
    <w:rsid w:val="00B964F7"/>
    <w:rsid w:val="00BA10A9"/>
    <w:rsid w:val="00BA59C1"/>
    <w:rsid w:val="00BA629A"/>
    <w:rsid w:val="00BB0705"/>
    <w:rsid w:val="00BB2F0E"/>
    <w:rsid w:val="00BB373E"/>
    <w:rsid w:val="00BB3D4D"/>
    <w:rsid w:val="00BB72A0"/>
    <w:rsid w:val="00BC05E7"/>
    <w:rsid w:val="00BC1DE0"/>
    <w:rsid w:val="00BC293F"/>
    <w:rsid w:val="00BC38DF"/>
    <w:rsid w:val="00BC508D"/>
    <w:rsid w:val="00BC54CB"/>
    <w:rsid w:val="00BC6FA8"/>
    <w:rsid w:val="00BC7758"/>
    <w:rsid w:val="00BC792E"/>
    <w:rsid w:val="00BD09AC"/>
    <w:rsid w:val="00BD1705"/>
    <w:rsid w:val="00BD2C44"/>
    <w:rsid w:val="00BD309B"/>
    <w:rsid w:val="00BD30F3"/>
    <w:rsid w:val="00BD3286"/>
    <w:rsid w:val="00BD6E80"/>
    <w:rsid w:val="00BE1643"/>
    <w:rsid w:val="00BE2B93"/>
    <w:rsid w:val="00BE2C70"/>
    <w:rsid w:val="00BE6433"/>
    <w:rsid w:val="00BE65F6"/>
    <w:rsid w:val="00BE6758"/>
    <w:rsid w:val="00BE7756"/>
    <w:rsid w:val="00BF052D"/>
    <w:rsid w:val="00BF4D73"/>
    <w:rsid w:val="00BF4FBA"/>
    <w:rsid w:val="00BF667B"/>
    <w:rsid w:val="00C004B5"/>
    <w:rsid w:val="00C01941"/>
    <w:rsid w:val="00C0227B"/>
    <w:rsid w:val="00C028AB"/>
    <w:rsid w:val="00C031DE"/>
    <w:rsid w:val="00C035B1"/>
    <w:rsid w:val="00C143DD"/>
    <w:rsid w:val="00C15E48"/>
    <w:rsid w:val="00C16F32"/>
    <w:rsid w:val="00C20CD7"/>
    <w:rsid w:val="00C21559"/>
    <w:rsid w:val="00C23908"/>
    <w:rsid w:val="00C23AA0"/>
    <w:rsid w:val="00C243F1"/>
    <w:rsid w:val="00C25CD0"/>
    <w:rsid w:val="00C27092"/>
    <w:rsid w:val="00C270D9"/>
    <w:rsid w:val="00C27E67"/>
    <w:rsid w:val="00C3131C"/>
    <w:rsid w:val="00C340B2"/>
    <w:rsid w:val="00C3581E"/>
    <w:rsid w:val="00C3659F"/>
    <w:rsid w:val="00C37B69"/>
    <w:rsid w:val="00C42AF3"/>
    <w:rsid w:val="00C434F3"/>
    <w:rsid w:val="00C43854"/>
    <w:rsid w:val="00C45BB6"/>
    <w:rsid w:val="00C4766D"/>
    <w:rsid w:val="00C514CC"/>
    <w:rsid w:val="00C52504"/>
    <w:rsid w:val="00C5395E"/>
    <w:rsid w:val="00C53F84"/>
    <w:rsid w:val="00C56213"/>
    <w:rsid w:val="00C5658B"/>
    <w:rsid w:val="00C568FE"/>
    <w:rsid w:val="00C57C48"/>
    <w:rsid w:val="00C611A4"/>
    <w:rsid w:val="00C62B39"/>
    <w:rsid w:val="00C62D2B"/>
    <w:rsid w:val="00C63C24"/>
    <w:rsid w:val="00C65359"/>
    <w:rsid w:val="00C65E0F"/>
    <w:rsid w:val="00C65F71"/>
    <w:rsid w:val="00C7205B"/>
    <w:rsid w:val="00C738D3"/>
    <w:rsid w:val="00C73DA3"/>
    <w:rsid w:val="00C73F24"/>
    <w:rsid w:val="00C740AC"/>
    <w:rsid w:val="00C767C9"/>
    <w:rsid w:val="00C77DF6"/>
    <w:rsid w:val="00C80662"/>
    <w:rsid w:val="00C81006"/>
    <w:rsid w:val="00C827E4"/>
    <w:rsid w:val="00C82D9E"/>
    <w:rsid w:val="00C83141"/>
    <w:rsid w:val="00C8376A"/>
    <w:rsid w:val="00C84EC1"/>
    <w:rsid w:val="00C856D4"/>
    <w:rsid w:val="00C86051"/>
    <w:rsid w:val="00C86B88"/>
    <w:rsid w:val="00C873A4"/>
    <w:rsid w:val="00C87D33"/>
    <w:rsid w:val="00C910ED"/>
    <w:rsid w:val="00C920DF"/>
    <w:rsid w:val="00C92C18"/>
    <w:rsid w:val="00C92C63"/>
    <w:rsid w:val="00C93164"/>
    <w:rsid w:val="00C94C14"/>
    <w:rsid w:val="00C94C5B"/>
    <w:rsid w:val="00C9529E"/>
    <w:rsid w:val="00C9637F"/>
    <w:rsid w:val="00C969FD"/>
    <w:rsid w:val="00C9748C"/>
    <w:rsid w:val="00C97690"/>
    <w:rsid w:val="00CA0A62"/>
    <w:rsid w:val="00CA1904"/>
    <w:rsid w:val="00CA352B"/>
    <w:rsid w:val="00CA372E"/>
    <w:rsid w:val="00CA4064"/>
    <w:rsid w:val="00CA5B80"/>
    <w:rsid w:val="00CA5D11"/>
    <w:rsid w:val="00CA6733"/>
    <w:rsid w:val="00CA6DC8"/>
    <w:rsid w:val="00CA73A4"/>
    <w:rsid w:val="00CA751C"/>
    <w:rsid w:val="00CB0EDC"/>
    <w:rsid w:val="00CB2DC5"/>
    <w:rsid w:val="00CB3331"/>
    <w:rsid w:val="00CB7532"/>
    <w:rsid w:val="00CC198E"/>
    <w:rsid w:val="00CC242B"/>
    <w:rsid w:val="00CC2448"/>
    <w:rsid w:val="00CC2B6A"/>
    <w:rsid w:val="00CC4D0A"/>
    <w:rsid w:val="00CC580A"/>
    <w:rsid w:val="00CC60D7"/>
    <w:rsid w:val="00CC7C23"/>
    <w:rsid w:val="00CD0844"/>
    <w:rsid w:val="00CD112F"/>
    <w:rsid w:val="00CD17D5"/>
    <w:rsid w:val="00CD55F9"/>
    <w:rsid w:val="00CD6B1E"/>
    <w:rsid w:val="00CE1805"/>
    <w:rsid w:val="00CE211C"/>
    <w:rsid w:val="00CE2328"/>
    <w:rsid w:val="00CE2B1B"/>
    <w:rsid w:val="00CE3922"/>
    <w:rsid w:val="00CE587C"/>
    <w:rsid w:val="00CE5D08"/>
    <w:rsid w:val="00CE6795"/>
    <w:rsid w:val="00CE7AC7"/>
    <w:rsid w:val="00CE7D9B"/>
    <w:rsid w:val="00CF06C9"/>
    <w:rsid w:val="00CF0D5E"/>
    <w:rsid w:val="00CF1A6E"/>
    <w:rsid w:val="00CF2117"/>
    <w:rsid w:val="00CF55A3"/>
    <w:rsid w:val="00CF5FB4"/>
    <w:rsid w:val="00CF78C0"/>
    <w:rsid w:val="00D018FB"/>
    <w:rsid w:val="00D01DF7"/>
    <w:rsid w:val="00D07EB8"/>
    <w:rsid w:val="00D119AC"/>
    <w:rsid w:val="00D11ECF"/>
    <w:rsid w:val="00D12084"/>
    <w:rsid w:val="00D1208B"/>
    <w:rsid w:val="00D122CA"/>
    <w:rsid w:val="00D12F4D"/>
    <w:rsid w:val="00D13C59"/>
    <w:rsid w:val="00D222DD"/>
    <w:rsid w:val="00D22897"/>
    <w:rsid w:val="00D24C0B"/>
    <w:rsid w:val="00D255F9"/>
    <w:rsid w:val="00D302A1"/>
    <w:rsid w:val="00D3031E"/>
    <w:rsid w:val="00D303D9"/>
    <w:rsid w:val="00D30DB3"/>
    <w:rsid w:val="00D31105"/>
    <w:rsid w:val="00D314C5"/>
    <w:rsid w:val="00D31B40"/>
    <w:rsid w:val="00D3343D"/>
    <w:rsid w:val="00D348F7"/>
    <w:rsid w:val="00D37179"/>
    <w:rsid w:val="00D429F2"/>
    <w:rsid w:val="00D47A86"/>
    <w:rsid w:val="00D47F5A"/>
    <w:rsid w:val="00D52C11"/>
    <w:rsid w:val="00D52DC7"/>
    <w:rsid w:val="00D537A6"/>
    <w:rsid w:val="00D53C4C"/>
    <w:rsid w:val="00D558B4"/>
    <w:rsid w:val="00D62D0D"/>
    <w:rsid w:val="00D6673C"/>
    <w:rsid w:val="00D70E40"/>
    <w:rsid w:val="00D73263"/>
    <w:rsid w:val="00D817A4"/>
    <w:rsid w:val="00D84722"/>
    <w:rsid w:val="00D903D2"/>
    <w:rsid w:val="00D90E71"/>
    <w:rsid w:val="00D9104E"/>
    <w:rsid w:val="00D9109B"/>
    <w:rsid w:val="00D916E1"/>
    <w:rsid w:val="00D92C47"/>
    <w:rsid w:val="00D92D46"/>
    <w:rsid w:val="00D938B9"/>
    <w:rsid w:val="00D96ABA"/>
    <w:rsid w:val="00D96B22"/>
    <w:rsid w:val="00D97085"/>
    <w:rsid w:val="00DA23ED"/>
    <w:rsid w:val="00DA50DA"/>
    <w:rsid w:val="00DA50E0"/>
    <w:rsid w:val="00DA57E9"/>
    <w:rsid w:val="00DA59BD"/>
    <w:rsid w:val="00DA6C19"/>
    <w:rsid w:val="00DA7816"/>
    <w:rsid w:val="00DB06CB"/>
    <w:rsid w:val="00DB07A4"/>
    <w:rsid w:val="00DB29A0"/>
    <w:rsid w:val="00DB3060"/>
    <w:rsid w:val="00DB3324"/>
    <w:rsid w:val="00DB5F91"/>
    <w:rsid w:val="00DB617C"/>
    <w:rsid w:val="00DB6E6C"/>
    <w:rsid w:val="00DC149A"/>
    <w:rsid w:val="00DC5DEF"/>
    <w:rsid w:val="00DC7110"/>
    <w:rsid w:val="00DD2176"/>
    <w:rsid w:val="00DD32EC"/>
    <w:rsid w:val="00DD40F1"/>
    <w:rsid w:val="00DD5A34"/>
    <w:rsid w:val="00DD631A"/>
    <w:rsid w:val="00DD6F49"/>
    <w:rsid w:val="00DD7CAC"/>
    <w:rsid w:val="00DE0662"/>
    <w:rsid w:val="00DE1E70"/>
    <w:rsid w:val="00DE3302"/>
    <w:rsid w:val="00DE766E"/>
    <w:rsid w:val="00DF022E"/>
    <w:rsid w:val="00DF2ADB"/>
    <w:rsid w:val="00DF3150"/>
    <w:rsid w:val="00DF3C63"/>
    <w:rsid w:val="00DF3E8E"/>
    <w:rsid w:val="00E007EF"/>
    <w:rsid w:val="00E02BF2"/>
    <w:rsid w:val="00E039EA"/>
    <w:rsid w:val="00E04871"/>
    <w:rsid w:val="00E05CDF"/>
    <w:rsid w:val="00E069A4"/>
    <w:rsid w:val="00E07A90"/>
    <w:rsid w:val="00E10CAB"/>
    <w:rsid w:val="00E12D8E"/>
    <w:rsid w:val="00E15D1D"/>
    <w:rsid w:val="00E166A6"/>
    <w:rsid w:val="00E2005D"/>
    <w:rsid w:val="00E229FF"/>
    <w:rsid w:val="00E23C06"/>
    <w:rsid w:val="00E247A7"/>
    <w:rsid w:val="00E266F8"/>
    <w:rsid w:val="00E27A67"/>
    <w:rsid w:val="00E30D52"/>
    <w:rsid w:val="00E31C28"/>
    <w:rsid w:val="00E32639"/>
    <w:rsid w:val="00E34591"/>
    <w:rsid w:val="00E35854"/>
    <w:rsid w:val="00E35A06"/>
    <w:rsid w:val="00E36899"/>
    <w:rsid w:val="00E409EB"/>
    <w:rsid w:val="00E41209"/>
    <w:rsid w:val="00E4413C"/>
    <w:rsid w:val="00E466E9"/>
    <w:rsid w:val="00E47C9A"/>
    <w:rsid w:val="00E51848"/>
    <w:rsid w:val="00E5366D"/>
    <w:rsid w:val="00E54C8A"/>
    <w:rsid w:val="00E556D5"/>
    <w:rsid w:val="00E56E4D"/>
    <w:rsid w:val="00E570AD"/>
    <w:rsid w:val="00E62085"/>
    <w:rsid w:val="00E651C8"/>
    <w:rsid w:val="00E66B6C"/>
    <w:rsid w:val="00E70F59"/>
    <w:rsid w:val="00E7116D"/>
    <w:rsid w:val="00E733A9"/>
    <w:rsid w:val="00E73638"/>
    <w:rsid w:val="00E80824"/>
    <w:rsid w:val="00E80D14"/>
    <w:rsid w:val="00E81D15"/>
    <w:rsid w:val="00E8366D"/>
    <w:rsid w:val="00E8386A"/>
    <w:rsid w:val="00E84FDB"/>
    <w:rsid w:val="00E85106"/>
    <w:rsid w:val="00E92855"/>
    <w:rsid w:val="00E96062"/>
    <w:rsid w:val="00E9680E"/>
    <w:rsid w:val="00E969EB"/>
    <w:rsid w:val="00E96C67"/>
    <w:rsid w:val="00E97C5E"/>
    <w:rsid w:val="00EA0B7C"/>
    <w:rsid w:val="00EA4A36"/>
    <w:rsid w:val="00EA4A88"/>
    <w:rsid w:val="00EA6C9D"/>
    <w:rsid w:val="00EB09BA"/>
    <w:rsid w:val="00EB1430"/>
    <w:rsid w:val="00EB2376"/>
    <w:rsid w:val="00EB305B"/>
    <w:rsid w:val="00EB4F53"/>
    <w:rsid w:val="00EB5FCE"/>
    <w:rsid w:val="00EB64CC"/>
    <w:rsid w:val="00EB6DB3"/>
    <w:rsid w:val="00EB7F9C"/>
    <w:rsid w:val="00EC0CDE"/>
    <w:rsid w:val="00EC16AD"/>
    <w:rsid w:val="00EC2184"/>
    <w:rsid w:val="00EC2694"/>
    <w:rsid w:val="00EC3A55"/>
    <w:rsid w:val="00ED15A0"/>
    <w:rsid w:val="00ED33D1"/>
    <w:rsid w:val="00ED46BD"/>
    <w:rsid w:val="00ED4701"/>
    <w:rsid w:val="00ED488F"/>
    <w:rsid w:val="00ED4B3D"/>
    <w:rsid w:val="00ED4C83"/>
    <w:rsid w:val="00ED5143"/>
    <w:rsid w:val="00EE1457"/>
    <w:rsid w:val="00EE1F94"/>
    <w:rsid w:val="00EE2430"/>
    <w:rsid w:val="00EE2F21"/>
    <w:rsid w:val="00EE3DA0"/>
    <w:rsid w:val="00EF2B6D"/>
    <w:rsid w:val="00EF3974"/>
    <w:rsid w:val="00EF42F7"/>
    <w:rsid w:val="00EF5871"/>
    <w:rsid w:val="00EF690E"/>
    <w:rsid w:val="00EF7751"/>
    <w:rsid w:val="00EF7D59"/>
    <w:rsid w:val="00F01AE4"/>
    <w:rsid w:val="00F01D1A"/>
    <w:rsid w:val="00F02A66"/>
    <w:rsid w:val="00F03CB0"/>
    <w:rsid w:val="00F05ACC"/>
    <w:rsid w:val="00F05C55"/>
    <w:rsid w:val="00F05C65"/>
    <w:rsid w:val="00F129D2"/>
    <w:rsid w:val="00F14BDF"/>
    <w:rsid w:val="00F1692A"/>
    <w:rsid w:val="00F16DA5"/>
    <w:rsid w:val="00F17B12"/>
    <w:rsid w:val="00F21151"/>
    <w:rsid w:val="00F2284E"/>
    <w:rsid w:val="00F22D2A"/>
    <w:rsid w:val="00F22EEE"/>
    <w:rsid w:val="00F24E88"/>
    <w:rsid w:val="00F270AE"/>
    <w:rsid w:val="00F35169"/>
    <w:rsid w:val="00F41736"/>
    <w:rsid w:val="00F42BB6"/>
    <w:rsid w:val="00F43448"/>
    <w:rsid w:val="00F441E1"/>
    <w:rsid w:val="00F45378"/>
    <w:rsid w:val="00F45453"/>
    <w:rsid w:val="00F45AFC"/>
    <w:rsid w:val="00F50CCA"/>
    <w:rsid w:val="00F53028"/>
    <w:rsid w:val="00F53D81"/>
    <w:rsid w:val="00F53F9F"/>
    <w:rsid w:val="00F54684"/>
    <w:rsid w:val="00F56247"/>
    <w:rsid w:val="00F56696"/>
    <w:rsid w:val="00F5745F"/>
    <w:rsid w:val="00F605DE"/>
    <w:rsid w:val="00F625EE"/>
    <w:rsid w:val="00F62D4C"/>
    <w:rsid w:val="00F64A5B"/>
    <w:rsid w:val="00F66A04"/>
    <w:rsid w:val="00F66E36"/>
    <w:rsid w:val="00F6743C"/>
    <w:rsid w:val="00F72953"/>
    <w:rsid w:val="00F74431"/>
    <w:rsid w:val="00F7444C"/>
    <w:rsid w:val="00F749E5"/>
    <w:rsid w:val="00F76986"/>
    <w:rsid w:val="00F76C84"/>
    <w:rsid w:val="00F76E93"/>
    <w:rsid w:val="00F82FF1"/>
    <w:rsid w:val="00F838A9"/>
    <w:rsid w:val="00F85C9C"/>
    <w:rsid w:val="00F8669B"/>
    <w:rsid w:val="00F87C48"/>
    <w:rsid w:val="00F87CE3"/>
    <w:rsid w:val="00F903D9"/>
    <w:rsid w:val="00F93ED1"/>
    <w:rsid w:val="00F954AF"/>
    <w:rsid w:val="00F976A8"/>
    <w:rsid w:val="00FA065B"/>
    <w:rsid w:val="00FA08E0"/>
    <w:rsid w:val="00FA2B87"/>
    <w:rsid w:val="00FA494E"/>
    <w:rsid w:val="00FA570D"/>
    <w:rsid w:val="00FA6333"/>
    <w:rsid w:val="00FA6482"/>
    <w:rsid w:val="00FB1610"/>
    <w:rsid w:val="00FB2F8C"/>
    <w:rsid w:val="00FB3024"/>
    <w:rsid w:val="00FB3104"/>
    <w:rsid w:val="00FB3EAF"/>
    <w:rsid w:val="00FB417F"/>
    <w:rsid w:val="00FB45DD"/>
    <w:rsid w:val="00FB4BE6"/>
    <w:rsid w:val="00FB5E9A"/>
    <w:rsid w:val="00FB6F12"/>
    <w:rsid w:val="00FB7F27"/>
    <w:rsid w:val="00FC12CB"/>
    <w:rsid w:val="00FC4F1F"/>
    <w:rsid w:val="00FC549B"/>
    <w:rsid w:val="00FC5EEA"/>
    <w:rsid w:val="00FC6416"/>
    <w:rsid w:val="00FC7A1D"/>
    <w:rsid w:val="00FD0ECE"/>
    <w:rsid w:val="00FD34AF"/>
    <w:rsid w:val="00FD4340"/>
    <w:rsid w:val="00FD48CB"/>
    <w:rsid w:val="00FD50E6"/>
    <w:rsid w:val="00FD5E61"/>
    <w:rsid w:val="00FD6B6E"/>
    <w:rsid w:val="00FE278C"/>
    <w:rsid w:val="00FE3619"/>
    <w:rsid w:val="00FE3B53"/>
    <w:rsid w:val="00FE46AE"/>
    <w:rsid w:val="00FE5B12"/>
    <w:rsid w:val="00FE7993"/>
    <w:rsid w:val="00FF2F04"/>
    <w:rsid w:val="00FF38BD"/>
    <w:rsid w:val="00FF5741"/>
    <w:rsid w:val="128C3A56"/>
    <w:rsid w:val="1C787AEB"/>
    <w:rsid w:val="6EDD0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uiPriority="39" w:semiHidden="0" w:name="toc 6"/>
    <w:lsdException w:qFormat="1" w:uiPriority="39" w:semiHidden="0" w:name="toc 7"/>
    <w:lsdException w:qFormat="1" w:uiPriority="39" w:semiHidden="0" w:name="toc 8"/>
    <w:lsdException w:uiPriority="39" w:semiHidden="0" w:name="toc 9"/>
    <w:lsdException w:qFormat="1" w:unhideWhenUsed="0" w:uiPriority="0" w:semiHidden="0" w:name="Normal Indent"/>
    <w:lsdException w:uiPriority="99" w:name="footnote text"/>
    <w:lsdException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semiHidden="0" w:name="FollowedHyperlink"/>
    <w:lsdException w:unhideWhenUsed="0" w:uiPriority="22" w:semiHidden="0" w:name="Strong"/>
    <w:lsdException w:qFormat="1" w:unhideWhenUsed="0" w:uiPriority="20" w:semiHidden="0" w:name="Emphasis"/>
    <w:lsdException w:qFormat="1"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1"/>
    <w:basedOn w:val="1"/>
    <w:next w:val="1"/>
    <w:link w:val="41"/>
    <w:qFormat/>
    <w:uiPriority w:val="0"/>
    <w:pPr>
      <w:keepNext/>
      <w:keepLines/>
      <w:widowControl w:val="0"/>
      <w:numPr>
        <w:ilvl w:val="0"/>
        <w:numId w:val="1"/>
      </w:numPr>
      <w:spacing w:before="50" w:beforeLines="50" w:after="50" w:afterLines="50" w:line="360" w:lineRule="auto"/>
      <w:jc w:val="both"/>
      <w:outlineLvl w:val="0"/>
    </w:pPr>
    <w:rPr>
      <w:rFonts w:eastAsia="黑体" w:asciiTheme="minorHAnsi" w:hAnsiTheme="minorHAnsi" w:cstheme="minorBidi"/>
      <w:b/>
      <w:bCs/>
      <w:kern w:val="44"/>
      <w:sz w:val="36"/>
      <w:szCs w:val="44"/>
    </w:rPr>
  </w:style>
  <w:style w:type="paragraph" w:styleId="3">
    <w:name w:val="heading 2"/>
    <w:basedOn w:val="1"/>
    <w:next w:val="1"/>
    <w:link w:val="42"/>
    <w:unhideWhenUsed/>
    <w:qFormat/>
    <w:uiPriority w:val="0"/>
    <w:pPr>
      <w:keepNext/>
      <w:keepLines/>
      <w:widowControl w:val="0"/>
      <w:numPr>
        <w:ilvl w:val="1"/>
        <w:numId w:val="1"/>
      </w:numPr>
      <w:spacing w:before="50" w:beforeLines="50" w:after="50" w:afterLines="50" w:line="360" w:lineRule="auto"/>
      <w:jc w:val="both"/>
      <w:outlineLvl w:val="1"/>
    </w:pPr>
    <w:rPr>
      <w:rFonts w:eastAsia="黑体" w:asciiTheme="majorHAnsi" w:hAnsiTheme="majorHAnsi" w:cstheme="majorBidi"/>
      <w:b/>
      <w:bCs/>
      <w:kern w:val="2"/>
      <w:sz w:val="32"/>
      <w:szCs w:val="32"/>
    </w:rPr>
  </w:style>
  <w:style w:type="paragraph" w:styleId="4">
    <w:name w:val="heading 3"/>
    <w:basedOn w:val="1"/>
    <w:next w:val="1"/>
    <w:link w:val="43"/>
    <w:unhideWhenUsed/>
    <w:qFormat/>
    <w:uiPriority w:val="0"/>
    <w:pPr>
      <w:keepNext/>
      <w:keepLines/>
      <w:widowControl w:val="0"/>
      <w:numPr>
        <w:ilvl w:val="2"/>
        <w:numId w:val="1"/>
      </w:numPr>
      <w:spacing w:before="50" w:beforeLines="50" w:after="50" w:afterLines="50" w:line="360" w:lineRule="auto"/>
      <w:jc w:val="both"/>
      <w:outlineLvl w:val="2"/>
    </w:pPr>
    <w:rPr>
      <w:rFonts w:ascii="Times New Roman" w:hAnsi="Times New Roman" w:eastAsia="黑体" w:cstheme="minorBidi"/>
      <w:b/>
      <w:bCs/>
      <w:kern w:val="2"/>
      <w:sz w:val="30"/>
      <w:szCs w:val="32"/>
    </w:rPr>
  </w:style>
  <w:style w:type="paragraph" w:styleId="5">
    <w:name w:val="heading 4"/>
    <w:basedOn w:val="1"/>
    <w:next w:val="1"/>
    <w:link w:val="44"/>
    <w:unhideWhenUsed/>
    <w:qFormat/>
    <w:uiPriority w:val="9"/>
    <w:pPr>
      <w:keepNext/>
      <w:keepLines/>
      <w:widowControl w:val="0"/>
      <w:numPr>
        <w:ilvl w:val="3"/>
        <w:numId w:val="1"/>
      </w:numPr>
      <w:spacing w:line="300" w:lineRule="auto"/>
      <w:jc w:val="both"/>
      <w:outlineLvl w:val="3"/>
    </w:pPr>
    <w:rPr>
      <w:rFonts w:eastAsia="黑体" w:asciiTheme="majorHAnsi" w:hAnsiTheme="majorHAnsi" w:cstheme="majorBidi"/>
      <w:b/>
      <w:bCs/>
      <w:kern w:val="2"/>
      <w:sz w:val="28"/>
      <w:szCs w:val="28"/>
    </w:rPr>
  </w:style>
  <w:style w:type="paragraph" w:styleId="6">
    <w:name w:val="heading 5"/>
    <w:basedOn w:val="1"/>
    <w:next w:val="1"/>
    <w:link w:val="45"/>
    <w:unhideWhenUsed/>
    <w:qFormat/>
    <w:uiPriority w:val="9"/>
    <w:pPr>
      <w:keepNext/>
      <w:keepLines/>
      <w:widowControl w:val="0"/>
      <w:numPr>
        <w:ilvl w:val="4"/>
        <w:numId w:val="1"/>
      </w:numPr>
      <w:spacing w:line="300" w:lineRule="auto"/>
      <w:jc w:val="both"/>
      <w:outlineLvl w:val="4"/>
    </w:pPr>
    <w:rPr>
      <w:rFonts w:eastAsia="黑体" w:asciiTheme="minorHAnsi" w:hAnsiTheme="minorHAnsi" w:cstheme="minorBidi"/>
      <w:b/>
      <w:bCs/>
      <w:kern w:val="2"/>
      <w:szCs w:val="28"/>
    </w:rPr>
  </w:style>
  <w:style w:type="paragraph" w:styleId="7">
    <w:name w:val="heading 6"/>
    <w:basedOn w:val="1"/>
    <w:next w:val="1"/>
    <w:link w:val="51"/>
    <w:unhideWhenUsed/>
    <w:qFormat/>
    <w:uiPriority w:val="9"/>
    <w:pPr>
      <w:keepNext/>
      <w:keepLines/>
      <w:widowControl w:val="0"/>
      <w:numPr>
        <w:ilvl w:val="5"/>
        <w:numId w:val="1"/>
      </w:numPr>
      <w:spacing w:line="300" w:lineRule="auto"/>
      <w:jc w:val="both"/>
      <w:outlineLvl w:val="5"/>
    </w:pPr>
    <w:rPr>
      <w:rFonts w:asciiTheme="majorHAnsi" w:hAnsiTheme="majorHAnsi" w:eastAsiaTheme="majorEastAsia" w:cstheme="majorBidi"/>
      <w:b/>
      <w:bCs/>
      <w:kern w:val="2"/>
    </w:rPr>
  </w:style>
  <w:style w:type="paragraph" w:styleId="8">
    <w:name w:val="heading 7"/>
    <w:basedOn w:val="1"/>
    <w:next w:val="1"/>
    <w:link w:val="73"/>
    <w:unhideWhenUsed/>
    <w:qFormat/>
    <w:uiPriority w:val="9"/>
    <w:pPr>
      <w:keepNext/>
      <w:keepLines/>
      <w:widowControl w:val="0"/>
      <w:spacing w:beforeLines="10" w:afterLines="10" w:line="320" w:lineRule="atLeast"/>
      <w:ind w:left="5102"/>
      <w:outlineLvl w:val="6"/>
    </w:pPr>
    <w:rPr>
      <w:rFonts w:ascii="Arial" w:hAnsi="Arial" w:cs="Arial"/>
      <w:b/>
      <w:bCs/>
      <w:kern w:val="2"/>
    </w:rPr>
  </w:style>
  <w:style w:type="paragraph" w:styleId="9">
    <w:name w:val="heading 8"/>
    <w:basedOn w:val="1"/>
    <w:next w:val="1"/>
    <w:link w:val="74"/>
    <w:unhideWhenUsed/>
    <w:qFormat/>
    <w:uiPriority w:val="9"/>
    <w:pPr>
      <w:keepNext/>
      <w:keepLines/>
      <w:widowControl w:val="0"/>
      <w:spacing w:beforeLines="10" w:afterLines="10" w:line="320" w:lineRule="atLeast"/>
      <w:ind w:left="5953"/>
      <w:outlineLvl w:val="7"/>
    </w:pPr>
    <w:rPr>
      <w:rFonts w:asciiTheme="majorHAnsi" w:hAnsiTheme="majorHAnsi" w:eastAsiaTheme="majorEastAsia" w:cstheme="majorBidi"/>
      <w:kern w:val="2"/>
    </w:rPr>
  </w:style>
  <w:style w:type="paragraph" w:styleId="10">
    <w:name w:val="heading 9"/>
    <w:basedOn w:val="1"/>
    <w:next w:val="1"/>
    <w:link w:val="75"/>
    <w:unhideWhenUsed/>
    <w:qFormat/>
    <w:uiPriority w:val="9"/>
    <w:pPr>
      <w:keepNext/>
      <w:keepLines/>
      <w:widowControl w:val="0"/>
      <w:spacing w:beforeLines="10" w:afterLines="10" w:line="320" w:lineRule="atLeast"/>
      <w:ind w:left="6803"/>
      <w:outlineLvl w:val="8"/>
    </w:pPr>
    <w:rPr>
      <w:rFonts w:asciiTheme="majorHAnsi" w:hAnsiTheme="majorHAnsi" w:eastAsiaTheme="majorEastAsia" w:cstheme="majorBidi"/>
      <w:kern w:val="2"/>
      <w:sz w:val="21"/>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widowControl w:val="0"/>
      <w:ind w:left="2520" w:leftChars="1200"/>
      <w:jc w:val="both"/>
    </w:pPr>
    <w:rPr>
      <w:rFonts w:asciiTheme="minorHAnsi" w:hAnsiTheme="minorHAnsi" w:eastAsiaTheme="minorEastAsia" w:cstheme="minorBidi"/>
      <w:kern w:val="2"/>
      <w:sz w:val="21"/>
      <w:szCs w:val="22"/>
    </w:rPr>
  </w:style>
  <w:style w:type="paragraph" w:styleId="12">
    <w:name w:val="Normal Indent"/>
    <w:basedOn w:val="1"/>
    <w:link w:val="71"/>
    <w:qFormat/>
    <w:uiPriority w:val="0"/>
    <w:pPr>
      <w:widowControl w:val="0"/>
      <w:ind w:firstLine="420"/>
      <w:jc w:val="both"/>
    </w:pPr>
    <w:rPr>
      <w:rFonts w:asciiTheme="minorHAnsi" w:hAnsiTheme="minorHAnsi" w:cstheme="minorBidi"/>
      <w:kern w:val="2"/>
      <w:sz w:val="21"/>
      <w:szCs w:val="22"/>
    </w:rPr>
  </w:style>
  <w:style w:type="paragraph" w:styleId="13">
    <w:name w:val="Document Map"/>
    <w:basedOn w:val="1"/>
    <w:link w:val="60"/>
    <w:unhideWhenUsed/>
    <w:qFormat/>
    <w:uiPriority w:val="0"/>
    <w:pPr>
      <w:widowControl w:val="0"/>
      <w:jc w:val="both"/>
    </w:pPr>
    <w:rPr>
      <w:rFonts w:hAnsiTheme="minorHAnsi" w:cstheme="minorBidi"/>
      <w:kern w:val="2"/>
      <w:sz w:val="18"/>
      <w:szCs w:val="18"/>
    </w:rPr>
  </w:style>
  <w:style w:type="paragraph" w:styleId="14">
    <w:name w:val="annotation text"/>
    <w:basedOn w:val="1"/>
    <w:link w:val="89"/>
    <w:unhideWhenUsed/>
    <w:uiPriority w:val="0"/>
    <w:pPr>
      <w:widowControl w:val="0"/>
      <w:autoSpaceDE w:val="0"/>
      <w:autoSpaceDN w:val="0"/>
      <w:adjustRightInd w:val="0"/>
      <w:spacing w:line="360" w:lineRule="auto"/>
    </w:pPr>
    <w:rPr>
      <w:rFonts w:ascii="Times New Roman" w:hAnsi="Times New Roman" w:cs="Times New Roman"/>
      <w:snapToGrid w:val="0"/>
      <w:sz w:val="21"/>
      <w:szCs w:val="21"/>
    </w:rPr>
  </w:style>
  <w:style w:type="paragraph" w:styleId="15">
    <w:name w:val="Body Text"/>
    <w:basedOn w:val="1"/>
    <w:link w:val="113"/>
    <w:uiPriority w:val="0"/>
    <w:pPr>
      <w:widowControl w:val="0"/>
      <w:autoSpaceDE w:val="0"/>
      <w:autoSpaceDN w:val="0"/>
      <w:adjustRightInd w:val="0"/>
      <w:spacing w:after="120" w:line="360" w:lineRule="auto"/>
    </w:pPr>
    <w:rPr>
      <w:rFonts w:ascii="Times New Roman" w:hAnsi="Times New Roman" w:cs="Times New Roman"/>
      <w:snapToGrid w:val="0"/>
      <w:sz w:val="21"/>
      <w:szCs w:val="21"/>
    </w:rPr>
  </w:style>
  <w:style w:type="paragraph" w:styleId="16">
    <w:name w:val="Body Text Indent"/>
    <w:basedOn w:val="1"/>
    <w:link w:val="67"/>
    <w:uiPriority w:val="0"/>
    <w:pPr>
      <w:widowControl w:val="0"/>
      <w:spacing w:line="700" w:lineRule="exact"/>
      <w:ind w:left="960"/>
      <w:jc w:val="both"/>
    </w:pPr>
    <w:rPr>
      <w:rFonts w:asciiTheme="minorHAnsi" w:hAnsiTheme="minorHAnsi" w:eastAsiaTheme="minorEastAsia" w:cstheme="minorBidi"/>
      <w:kern w:val="2"/>
      <w:sz w:val="44"/>
      <w:szCs w:val="22"/>
    </w:rPr>
  </w:style>
  <w:style w:type="paragraph" w:styleId="17">
    <w:name w:val="toc 5"/>
    <w:basedOn w:val="1"/>
    <w:next w:val="1"/>
    <w:unhideWhenUsed/>
    <w:qFormat/>
    <w:uiPriority w:val="39"/>
    <w:pPr>
      <w:widowControl w:val="0"/>
      <w:ind w:left="1680" w:leftChars="800"/>
      <w:jc w:val="both"/>
    </w:pPr>
    <w:rPr>
      <w:rFonts w:asciiTheme="minorHAnsi" w:hAnsiTheme="minorHAnsi" w:eastAsiaTheme="minorEastAsia" w:cstheme="minorBidi"/>
      <w:kern w:val="2"/>
      <w:sz w:val="21"/>
      <w:szCs w:val="22"/>
    </w:rPr>
  </w:style>
  <w:style w:type="paragraph" w:styleId="18">
    <w:name w:val="toc 3"/>
    <w:basedOn w:val="1"/>
    <w:next w:val="1"/>
    <w:unhideWhenUsed/>
    <w:qFormat/>
    <w:uiPriority w:val="39"/>
    <w:pPr>
      <w:widowControl w:val="0"/>
      <w:ind w:left="840" w:leftChars="400"/>
      <w:jc w:val="both"/>
    </w:pPr>
    <w:rPr>
      <w:rFonts w:asciiTheme="minorHAnsi" w:hAnsiTheme="minorHAnsi" w:eastAsiaTheme="minorEastAsia" w:cstheme="minorBidi"/>
      <w:kern w:val="2"/>
      <w:sz w:val="21"/>
      <w:szCs w:val="22"/>
    </w:rPr>
  </w:style>
  <w:style w:type="paragraph" w:styleId="19">
    <w:name w:val="Plain Text"/>
    <w:basedOn w:val="1"/>
    <w:link w:val="61"/>
    <w:uiPriority w:val="0"/>
    <w:pPr>
      <w:widowControl w:val="0"/>
      <w:spacing w:beforeLines="50" w:afterLines="50"/>
      <w:jc w:val="center"/>
    </w:pPr>
    <w:rPr>
      <w:rFonts w:ascii="Times New Roman" w:hAnsi="Times New Roman" w:cs="Times New Roman"/>
      <w:b/>
      <w:kern w:val="2"/>
      <w:sz w:val="21"/>
      <w:szCs w:val="20"/>
    </w:rPr>
  </w:style>
  <w:style w:type="paragraph" w:styleId="20">
    <w:name w:val="toc 8"/>
    <w:basedOn w:val="1"/>
    <w:next w:val="1"/>
    <w:unhideWhenUsed/>
    <w:qFormat/>
    <w:uiPriority w:val="39"/>
    <w:pPr>
      <w:widowControl w:val="0"/>
      <w:ind w:left="2940" w:leftChars="1400"/>
      <w:jc w:val="both"/>
    </w:pPr>
    <w:rPr>
      <w:rFonts w:asciiTheme="minorHAnsi" w:hAnsiTheme="minorHAnsi" w:eastAsiaTheme="minorEastAsia" w:cstheme="minorBidi"/>
      <w:kern w:val="2"/>
      <w:sz w:val="21"/>
      <w:szCs w:val="22"/>
    </w:rPr>
  </w:style>
  <w:style w:type="paragraph" w:styleId="21">
    <w:name w:val="Date"/>
    <w:basedOn w:val="1"/>
    <w:next w:val="1"/>
    <w:link w:val="69"/>
    <w:qFormat/>
    <w:uiPriority w:val="0"/>
    <w:pPr>
      <w:widowControl w:val="0"/>
      <w:jc w:val="both"/>
    </w:pPr>
    <w:rPr>
      <w:rFonts w:asciiTheme="minorHAnsi" w:hAnsiTheme="minorHAnsi" w:eastAsiaTheme="minorEastAsia" w:cstheme="minorBidi"/>
      <w:kern w:val="2"/>
      <w:sz w:val="28"/>
      <w:szCs w:val="22"/>
    </w:rPr>
  </w:style>
  <w:style w:type="paragraph" w:styleId="22">
    <w:name w:val="Body Text Indent 2"/>
    <w:basedOn w:val="1"/>
    <w:link w:val="72"/>
    <w:qFormat/>
    <w:uiPriority w:val="0"/>
    <w:pPr>
      <w:widowControl w:val="0"/>
      <w:spacing w:after="120" w:line="480" w:lineRule="auto"/>
      <w:ind w:left="420" w:leftChars="200"/>
      <w:jc w:val="both"/>
    </w:pPr>
    <w:rPr>
      <w:rFonts w:ascii="Times New Roman" w:hAnsi="Times New Roman" w:cs="Times New Roman"/>
      <w:kern w:val="2"/>
      <w:sz w:val="21"/>
    </w:rPr>
  </w:style>
  <w:style w:type="paragraph" w:styleId="23">
    <w:name w:val="Balloon Text"/>
    <w:basedOn w:val="1"/>
    <w:link w:val="59"/>
    <w:unhideWhenUsed/>
    <w:uiPriority w:val="0"/>
    <w:pPr>
      <w:widowControl w:val="0"/>
      <w:jc w:val="both"/>
    </w:pPr>
    <w:rPr>
      <w:rFonts w:asciiTheme="minorHAnsi" w:hAnsiTheme="minorHAnsi" w:eastAsiaTheme="minorEastAsia" w:cstheme="minorBidi"/>
      <w:kern w:val="2"/>
      <w:sz w:val="18"/>
      <w:szCs w:val="18"/>
    </w:rPr>
  </w:style>
  <w:style w:type="paragraph" w:styleId="24">
    <w:name w:val="footer"/>
    <w:basedOn w:val="1"/>
    <w:link w:val="55"/>
    <w:unhideWhenUsed/>
    <w:qFormat/>
    <w:uiPriority w:val="0"/>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25">
    <w:name w:val="header"/>
    <w:basedOn w:val="1"/>
    <w:link w:val="54"/>
    <w:unhideWhenUsed/>
    <w:qFormat/>
    <w:uiPriority w:val="0"/>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26">
    <w:name w:val="toc 1"/>
    <w:basedOn w:val="1"/>
    <w:next w:val="1"/>
    <w:unhideWhenUsed/>
    <w:qFormat/>
    <w:uiPriority w:val="39"/>
    <w:pPr>
      <w:widowControl w:val="0"/>
      <w:tabs>
        <w:tab w:val="left" w:pos="945"/>
        <w:tab w:val="right" w:leader="dot" w:pos="8607"/>
      </w:tabs>
      <w:jc w:val="both"/>
    </w:pPr>
    <w:rPr>
      <w:rFonts w:asciiTheme="minorHAnsi" w:hAnsiTheme="minorHAnsi" w:eastAsiaTheme="minorEastAsia" w:cstheme="minorBidi"/>
      <w:kern w:val="2"/>
      <w:sz w:val="21"/>
      <w:szCs w:val="22"/>
    </w:rPr>
  </w:style>
  <w:style w:type="paragraph" w:styleId="27">
    <w:name w:val="toc 4"/>
    <w:basedOn w:val="1"/>
    <w:next w:val="1"/>
    <w:unhideWhenUsed/>
    <w:qFormat/>
    <w:uiPriority w:val="39"/>
    <w:pPr>
      <w:widowControl w:val="0"/>
      <w:ind w:left="1260" w:leftChars="600"/>
      <w:jc w:val="both"/>
    </w:pPr>
    <w:rPr>
      <w:rFonts w:asciiTheme="minorHAnsi" w:hAnsiTheme="minorHAnsi" w:eastAsiaTheme="minorEastAsia" w:cstheme="minorBidi"/>
      <w:kern w:val="2"/>
      <w:sz w:val="21"/>
      <w:szCs w:val="22"/>
    </w:rPr>
  </w:style>
  <w:style w:type="paragraph" w:styleId="28">
    <w:name w:val="toc 6"/>
    <w:basedOn w:val="1"/>
    <w:next w:val="1"/>
    <w:unhideWhenUsed/>
    <w:uiPriority w:val="39"/>
    <w:pPr>
      <w:widowControl w:val="0"/>
      <w:ind w:left="2100" w:leftChars="1000"/>
      <w:jc w:val="both"/>
    </w:pPr>
    <w:rPr>
      <w:rFonts w:asciiTheme="minorHAnsi" w:hAnsiTheme="minorHAnsi" w:eastAsiaTheme="minorEastAsia" w:cstheme="minorBidi"/>
      <w:kern w:val="2"/>
      <w:sz w:val="21"/>
      <w:szCs w:val="22"/>
    </w:rPr>
  </w:style>
  <w:style w:type="paragraph" w:styleId="29">
    <w:name w:val="toc 2"/>
    <w:basedOn w:val="1"/>
    <w:next w:val="1"/>
    <w:unhideWhenUsed/>
    <w:qFormat/>
    <w:uiPriority w:val="39"/>
    <w:pPr>
      <w:widowControl w:val="0"/>
      <w:tabs>
        <w:tab w:val="left" w:pos="1155"/>
        <w:tab w:val="right" w:leader="dot" w:pos="8607"/>
      </w:tabs>
      <w:ind w:left="420" w:leftChars="200"/>
      <w:jc w:val="both"/>
    </w:pPr>
    <w:rPr>
      <w:rFonts w:asciiTheme="minorHAnsi" w:hAnsiTheme="minorHAnsi" w:eastAsiaTheme="minorEastAsia" w:cstheme="minorBidi"/>
      <w:kern w:val="2"/>
      <w:sz w:val="21"/>
      <w:szCs w:val="22"/>
    </w:rPr>
  </w:style>
  <w:style w:type="paragraph" w:styleId="30">
    <w:name w:val="toc 9"/>
    <w:basedOn w:val="1"/>
    <w:next w:val="1"/>
    <w:unhideWhenUsed/>
    <w:uiPriority w:val="39"/>
    <w:pPr>
      <w:widowControl w:val="0"/>
      <w:ind w:left="3360" w:leftChars="1600"/>
      <w:jc w:val="both"/>
    </w:pPr>
    <w:rPr>
      <w:rFonts w:asciiTheme="minorHAnsi" w:hAnsiTheme="minorHAnsi" w:eastAsiaTheme="minorEastAsia" w:cstheme="minorBidi"/>
      <w:kern w:val="2"/>
      <w:sz w:val="21"/>
      <w:szCs w:val="22"/>
    </w:rPr>
  </w:style>
  <w:style w:type="paragraph" w:styleId="31">
    <w:name w:val="Normal (Web)"/>
    <w:basedOn w:val="1"/>
    <w:unhideWhenUsed/>
    <w:qFormat/>
    <w:uiPriority w:val="99"/>
    <w:pPr>
      <w:spacing w:before="100" w:beforeAutospacing="1" w:after="100" w:afterAutospacing="1"/>
    </w:pPr>
    <w:rPr>
      <w:rFonts w:cs="Times New Roman"/>
    </w:rPr>
  </w:style>
  <w:style w:type="paragraph" w:styleId="32">
    <w:name w:val="Title"/>
    <w:basedOn w:val="1"/>
    <w:next w:val="1"/>
    <w:link w:val="62"/>
    <w:qFormat/>
    <w:uiPriority w:val="0"/>
    <w:pPr>
      <w:widowControl w:val="0"/>
      <w:spacing w:before="240" w:after="60"/>
      <w:jc w:val="center"/>
      <w:outlineLvl w:val="0"/>
    </w:pPr>
    <w:rPr>
      <w:rFonts w:asciiTheme="majorHAnsi" w:hAnsiTheme="majorHAnsi" w:cstheme="majorBidi"/>
      <w:b/>
      <w:bCs/>
      <w:kern w:val="2"/>
      <w:sz w:val="32"/>
      <w:szCs w:val="32"/>
    </w:rPr>
  </w:style>
  <w:style w:type="paragraph" w:styleId="33">
    <w:name w:val="annotation subject"/>
    <w:basedOn w:val="14"/>
    <w:next w:val="14"/>
    <w:link w:val="90"/>
    <w:unhideWhenUsed/>
    <w:uiPriority w:val="0"/>
    <w:rPr>
      <w:b/>
      <w:bCs/>
    </w:rPr>
  </w:style>
  <w:style w:type="table" w:styleId="35">
    <w:name w:val="Table Grid"/>
    <w:basedOn w:val="34"/>
    <w:qFormat/>
    <w:uiPriority w:val="0"/>
    <w:pPr>
      <w:widowControl w:val="0"/>
      <w:autoSpaceDE w:val="0"/>
      <w:autoSpaceDN w:val="0"/>
      <w:adjustRightInd w:val="0"/>
      <w:spacing w:line="360" w:lineRule="auto"/>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FollowedHyperlink"/>
    <w:basedOn w:val="36"/>
    <w:unhideWhenUsed/>
    <w:uiPriority w:val="99"/>
    <w:rPr>
      <w:color w:val="954F72" w:themeColor="followedHyperlink"/>
      <w:u w:val="single"/>
      <w14:textFill>
        <w14:solidFill>
          <w14:schemeClr w14:val="folHlink"/>
        </w14:solidFill>
      </w14:textFill>
    </w:rPr>
  </w:style>
  <w:style w:type="character" w:styleId="38">
    <w:name w:val="Emphasis"/>
    <w:basedOn w:val="36"/>
    <w:qFormat/>
    <w:uiPriority w:val="20"/>
    <w:rPr>
      <w:i/>
      <w:iCs/>
    </w:rPr>
  </w:style>
  <w:style w:type="character" w:styleId="39">
    <w:name w:val="Hyperlink"/>
    <w:basedOn w:val="36"/>
    <w:unhideWhenUsed/>
    <w:qFormat/>
    <w:uiPriority w:val="99"/>
    <w:rPr>
      <w:color w:val="0563C1" w:themeColor="hyperlink"/>
      <w:u w:val="single"/>
      <w14:textFill>
        <w14:solidFill>
          <w14:schemeClr w14:val="hlink"/>
        </w14:solidFill>
      </w14:textFill>
    </w:rPr>
  </w:style>
  <w:style w:type="character" w:styleId="40">
    <w:name w:val="annotation reference"/>
    <w:basedOn w:val="36"/>
    <w:unhideWhenUsed/>
    <w:uiPriority w:val="0"/>
    <w:rPr>
      <w:sz w:val="21"/>
      <w:szCs w:val="21"/>
    </w:rPr>
  </w:style>
  <w:style w:type="character" w:customStyle="1" w:styleId="41">
    <w:name w:val="标题 1 Char"/>
    <w:basedOn w:val="36"/>
    <w:link w:val="2"/>
    <w:qFormat/>
    <w:uiPriority w:val="0"/>
    <w:rPr>
      <w:rFonts w:eastAsia="黑体"/>
      <w:b/>
      <w:bCs/>
      <w:kern w:val="44"/>
      <w:sz w:val="36"/>
      <w:szCs w:val="44"/>
    </w:rPr>
  </w:style>
  <w:style w:type="character" w:customStyle="1" w:styleId="42">
    <w:name w:val="标题 2 Char"/>
    <w:basedOn w:val="36"/>
    <w:link w:val="3"/>
    <w:qFormat/>
    <w:uiPriority w:val="0"/>
    <w:rPr>
      <w:rFonts w:eastAsia="黑体" w:asciiTheme="majorHAnsi" w:hAnsiTheme="majorHAnsi" w:cstheme="majorBidi"/>
      <w:b/>
      <w:bCs/>
      <w:sz w:val="32"/>
      <w:szCs w:val="32"/>
    </w:rPr>
  </w:style>
  <w:style w:type="character" w:customStyle="1" w:styleId="43">
    <w:name w:val="标题 3 Char"/>
    <w:basedOn w:val="36"/>
    <w:link w:val="4"/>
    <w:qFormat/>
    <w:uiPriority w:val="0"/>
    <w:rPr>
      <w:rFonts w:ascii="Times New Roman" w:hAnsi="Times New Roman" w:eastAsia="黑体"/>
      <w:b/>
      <w:bCs/>
      <w:sz w:val="30"/>
      <w:szCs w:val="32"/>
    </w:rPr>
  </w:style>
  <w:style w:type="character" w:customStyle="1" w:styleId="44">
    <w:name w:val="标题 4 Char"/>
    <w:basedOn w:val="36"/>
    <w:link w:val="5"/>
    <w:qFormat/>
    <w:uiPriority w:val="9"/>
    <w:rPr>
      <w:rFonts w:eastAsia="黑体" w:asciiTheme="majorHAnsi" w:hAnsiTheme="majorHAnsi" w:cstheme="majorBidi"/>
      <w:b/>
      <w:bCs/>
      <w:sz w:val="28"/>
      <w:szCs w:val="28"/>
    </w:rPr>
  </w:style>
  <w:style w:type="character" w:customStyle="1" w:styleId="45">
    <w:name w:val="标题 5 Char"/>
    <w:basedOn w:val="36"/>
    <w:link w:val="6"/>
    <w:qFormat/>
    <w:uiPriority w:val="9"/>
    <w:rPr>
      <w:rFonts w:eastAsia="黑体"/>
      <w:b/>
      <w:bCs/>
      <w:sz w:val="24"/>
      <w:szCs w:val="28"/>
    </w:rPr>
  </w:style>
  <w:style w:type="paragraph" w:customStyle="1" w:styleId="46">
    <w:name w:val="一级目录"/>
    <w:basedOn w:val="2"/>
    <w:qFormat/>
    <w:uiPriority w:val="0"/>
    <w:pPr>
      <w:numPr>
        <w:numId w:val="2"/>
      </w:numPr>
      <w:spacing w:line="300" w:lineRule="auto"/>
      <w:jc w:val="left"/>
    </w:pPr>
    <w:rPr>
      <w:rFonts w:ascii="Times New Roman" w:hAnsi="Times New Roman" w:cs="Times New Roman"/>
      <w:bCs w:val="0"/>
      <w:szCs w:val="20"/>
    </w:rPr>
  </w:style>
  <w:style w:type="paragraph" w:customStyle="1" w:styleId="47">
    <w:name w:val="二级目录"/>
    <w:basedOn w:val="3"/>
    <w:link w:val="48"/>
    <w:qFormat/>
    <w:uiPriority w:val="0"/>
    <w:pPr>
      <w:keepNext w:val="0"/>
      <w:numPr>
        <w:numId w:val="2"/>
      </w:numPr>
      <w:spacing w:line="300" w:lineRule="auto"/>
      <w:jc w:val="left"/>
    </w:pPr>
    <w:rPr>
      <w:rFonts w:ascii="Times New Roman" w:hAnsi="Times New Roman" w:cs="Times New Roman"/>
      <w:bCs w:val="0"/>
      <w:szCs w:val="24"/>
    </w:rPr>
  </w:style>
  <w:style w:type="character" w:customStyle="1" w:styleId="48">
    <w:name w:val="二级目录 Char"/>
    <w:link w:val="47"/>
    <w:qFormat/>
    <w:uiPriority w:val="0"/>
    <w:rPr>
      <w:rFonts w:ascii="Times New Roman" w:hAnsi="Times New Roman" w:eastAsia="黑体" w:cs="Times New Roman"/>
      <w:b/>
      <w:sz w:val="32"/>
      <w:szCs w:val="24"/>
    </w:rPr>
  </w:style>
  <w:style w:type="paragraph" w:customStyle="1" w:styleId="49">
    <w:name w:val="三级目录"/>
    <w:basedOn w:val="4"/>
    <w:link w:val="50"/>
    <w:uiPriority w:val="0"/>
    <w:pPr>
      <w:numPr>
        <w:numId w:val="2"/>
      </w:numPr>
      <w:spacing w:line="300" w:lineRule="auto"/>
      <w:jc w:val="left"/>
    </w:pPr>
    <w:rPr>
      <w:rFonts w:cs="Times New Roman"/>
    </w:rPr>
  </w:style>
  <w:style w:type="character" w:customStyle="1" w:styleId="50">
    <w:name w:val="三级目录 Char"/>
    <w:link w:val="49"/>
    <w:uiPriority w:val="0"/>
    <w:rPr>
      <w:rFonts w:ascii="Times New Roman" w:hAnsi="Times New Roman" w:eastAsia="黑体" w:cs="Times New Roman"/>
      <w:b/>
      <w:bCs/>
      <w:sz w:val="30"/>
      <w:szCs w:val="32"/>
    </w:rPr>
  </w:style>
  <w:style w:type="character" w:customStyle="1" w:styleId="51">
    <w:name w:val="标题 6 Char"/>
    <w:basedOn w:val="36"/>
    <w:link w:val="7"/>
    <w:qFormat/>
    <w:uiPriority w:val="9"/>
    <w:rPr>
      <w:rFonts w:asciiTheme="majorHAnsi" w:hAnsiTheme="majorHAnsi" w:eastAsiaTheme="majorEastAsia" w:cstheme="majorBidi"/>
      <w:b/>
      <w:bCs/>
      <w:sz w:val="24"/>
      <w:szCs w:val="24"/>
    </w:rPr>
  </w:style>
  <w:style w:type="paragraph" w:customStyle="1" w:styleId="52">
    <w:name w:val="六级目录"/>
    <w:basedOn w:val="1"/>
    <w:link w:val="53"/>
    <w:qFormat/>
    <w:uiPriority w:val="0"/>
    <w:pPr>
      <w:widowControl w:val="0"/>
      <w:numPr>
        <w:ilvl w:val="0"/>
        <w:numId w:val="3"/>
      </w:numPr>
      <w:spacing w:line="300" w:lineRule="auto"/>
      <w:ind w:left="0" w:firstLine="400" w:firstLineChars="400"/>
    </w:pPr>
    <w:rPr>
      <w:rFonts w:ascii="Times New Roman" w:hAnsi="Times New Roman" w:cs="Times New Roman"/>
      <w:kern w:val="2"/>
      <w:szCs w:val="22"/>
    </w:rPr>
  </w:style>
  <w:style w:type="character" w:customStyle="1" w:styleId="53">
    <w:name w:val="六级目录 Char"/>
    <w:link w:val="52"/>
    <w:qFormat/>
    <w:uiPriority w:val="0"/>
    <w:rPr>
      <w:rFonts w:ascii="Times New Roman" w:hAnsi="Times New Roman" w:eastAsia="宋体" w:cs="Times New Roman"/>
      <w:sz w:val="24"/>
    </w:rPr>
  </w:style>
  <w:style w:type="character" w:customStyle="1" w:styleId="54">
    <w:name w:val="页眉 Char"/>
    <w:basedOn w:val="36"/>
    <w:link w:val="25"/>
    <w:qFormat/>
    <w:uiPriority w:val="0"/>
    <w:rPr>
      <w:sz w:val="18"/>
      <w:szCs w:val="18"/>
    </w:rPr>
  </w:style>
  <w:style w:type="character" w:customStyle="1" w:styleId="55">
    <w:name w:val="页脚 Char"/>
    <w:basedOn w:val="36"/>
    <w:link w:val="24"/>
    <w:qFormat/>
    <w:uiPriority w:val="0"/>
    <w:rPr>
      <w:sz w:val="18"/>
      <w:szCs w:val="18"/>
    </w:rPr>
  </w:style>
  <w:style w:type="paragraph" w:customStyle="1" w:styleId="56">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57">
    <w:name w:val="投标正文"/>
    <w:basedOn w:val="1"/>
    <w:qFormat/>
    <w:uiPriority w:val="0"/>
    <w:pPr>
      <w:widowControl w:val="0"/>
      <w:spacing w:line="300" w:lineRule="auto"/>
      <w:ind w:firstLine="200" w:firstLineChars="200"/>
      <w:jc w:val="both"/>
    </w:pPr>
    <w:rPr>
      <w:rFonts w:ascii="Times New Roman" w:hAnsi="Times New Roman" w:cs="Times New Roman"/>
      <w:kern w:val="2"/>
    </w:rPr>
  </w:style>
  <w:style w:type="paragraph" w:customStyle="1" w:styleId="58">
    <w:name w:val="索引 1 New"/>
    <w:basedOn w:val="1"/>
    <w:next w:val="1"/>
    <w:uiPriority w:val="0"/>
    <w:pPr>
      <w:widowControl w:val="0"/>
      <w:spacing w:line="400" w:lineRule="exact"/>
      <w:ind w:firstLine="640" w:firstLineChars="200"/>
      <w:jc w:val="both"/>
    </w:pPr>
    <w:rPr>
      <w:rFonts w:ascii="仿宋_GB2312" w:hAnsi="Courier New" w:eastAsia="仿宋_GB2312" w:cs="Times New Roman"/>
      <w:bCs/>
      <w:kern w:val="2"/>
      <w:sz w:val="32"/>
      <w:szCs w:val="20"/>
    </w:rPr>
  </w:style>
  <w:style w:type="character" w:customStyle="1" w:styleId="59">
    <w:name w:val="批注框文本 Char"/>
    <w:basedOn w:val="36"/>
    <w:link w:val="23"/>
    <w:uiPriority w:val="0"/>
    <w:rPr>
      <w:sz w:val="18"/>
      <w:szCs w:val="18"/>
    </w:rPr>
  </w:style>
  <w:style w:type="character" w:customStyle="1" w:styleId="60">
    <w:name w:val="文档结构图 Char"/>
    <w:basedOn w:val="36"/>
    <w:link w:val="13"/>
    <w:uiPriority w:val="0"/>
    <w:rPr>
      <w:rFonts w:ascii="宋体" w:eastAsia="宋体"/>
      <w:sz w:val="18"/>
      <w:szCs w:val="18"/>
    </w:rPr>
  </w:style>
  <w:style w:type="character" w:customStyle="1" w:styleId="61">
    <w:name w:val="纯文本 Char"/>
    <w:basedOn w:val="36"/>
    <w:link w:val="19"/>
    <w:qFormat/>
    <w:uiPriority w:val="0"/>
    <w:rPr>
      <w:rFonts w:ascii="Times New Roman" w:hAnsi="Times New Roman" w:eastAsia="宋体" w:cs="Times New Roman"/>
      <w:b/>
      <w:szCs w:val="20"/>
    </w:rPr>
  </w:style>
  <w:style w:type="character" w:customStyle="1" w:styleId="62">
    <w:name w:val="标题 Char"/>
    <w:basedOn w:val="36"/>
    <w:link w:val="32"/>
    <w:uiPriority w:val="0"/>
    <w:rPr>
      <w:rFonts w:eastAsia="宋体" w:asciiTheme="majorHAnsi" w:hAnsiTheme="majorHAnsi" w:cstheme="majorBidi"/>
      <w:b/>
      <w:bCs/>
      <w:sz w:val="32"/>
      <w:szCs w:val="32"/>
    </w:rPr>
  </w:style>
  <w:style w:type="paragraph" w:styleId="63">
    <w:name w:val="List Paragraph"/>
    <w:basedOn w:val="1"/>
    <w:link w:val="95"/>
    <w:qFormat/>
    <w:uiPriority w:val="34"/>
    <w:pPr>
      <w:widowControl w:val="0"/>
      <w:ind w:firstLine="420" w:firstLineChars="200"/>
      <w:jc w:val="both"/>
    </w:pPr>
    <w:rPr>
      <w:rFonts w:asciiTheme="minorHAnsi" w:hAnsiTheme="minorHAnsi" w:eastAsiaTheme="minorEastAsia" w:cstheme="minorBidi"/>
      <w:kern w:val="2"/>
      <w:sz w:val="21"/>
      <w:szCs w:val="22"/>
    </w:rPr>
  </w:style>
  <w:style w:type="character" w:customStyle="1" w:styleId="64">
    <w:name w:val="bjh-image-caption1"/>
    <w:basedOn w:val="36"/>
    <w:uiPriority w:val="0"/>
    <w:rPr>
      <w:color w:val="999999"/>
      <w:sz w:val="20"/>
      <w:szCs w:val="20"/>
    </w:rPr>
  </w:style>
  <w:style w:type="character" w:customStyle="1" w:styleId="65">
    <w:name w:val="bjh-p"/>
    <w:basedOn w:val="36"/>
    <w:qFormat/>
    <w:uiPriority w:val="0"/>
  </w:style>
  <w:style w:type="character" w:customStyle="1" w:styleId="66">
    <w:name w:val="bjh-strong2"/>
    <w:basedOn w:val="36"/>
    <w:qFormat/>
    <w:uiPriority w:val="0"/>
    <w:rPr>
      <w:b/>
      <w:bCs/>
      <w:color w:val="333333"/>
      <w:sz w:val="27"/>
      <w:szCs w:val="27"/>
    </w:rPr>
  </w:style>
  <w:style w:type="character" w:customStyle="1" w:styleId="67">
    <w:name w:val="正文文本缩进 Char1"/>
    <w:link w:val="16"/>
    <w:qFormat/>
    <w:uiPriority w:val="0"/>
    <w:rPr>
      <w:sz w:val="44"/>
    </w:rPr>
  </w:style>
  <w:style w:type="character" w:customStyle="1" w:styleId="68">
    <w:name w:val="正文文本缩进 Char"/>
    <w:basedOn w:val="36"/>
    <w:semiHidden/>
    <w:uiPriority w:val="99"/>
    <w:rPr>
      <w:rFonts w:ascii="宋体" w:hAnsi="宋体" w:eastAsia="宋体" w:cs="宋体"/>
      <w:kern w:val="0"/>
      <w:sz w:val="24"/>
      <w:szCs w:val="24"/>
    </w:rPr>
  </w:style>
  <w:style w:type="character" w:customStyle="1" w:styleId="69">
    <w:name w:val="日期 Char1"/>
    <w:link w:val="21"/>
    <w:qFormat/>
    <w:uiPriority w:val="0"/>
    <w:rPr>
      <w:sz w:val="28"/>
    </w:rPr>
  </w:style>
  <w:style w:type="character" w:customStyle="1" w:styleId="70">
    <w:name w:val="日期 Char"/>
    <w:basedOn w:val="36"/>
    <w:semiHidden/>
    <w:qFormat/>
    <w:uiPriority w:val="99"/>
    <w:rPr>
      <w:rFonts w:ascii="宋体" w:hAnsi="宋体" w:eastAsia="宋体" w:cs="宋体"/>
      <w:kern w:val="0"/>
      <w:sz w:val="24"/>
      <w:szCs w:val="24"/>
    </w:rPr>
  </w:style>
  <w:style w:type="character" w:customStyle="1" w:styleId="71">
    <w:name w:val="正文缩进 Char"/>
    <w:link w:val="12"/>
    <w:qFormat/>
    <w:uiPriority w:val="0"/>
    <w:rPr>
      <w:rFonts w:eastAsia="宋体"/>
    </w:rPr>
  </w:style>
  <w:style w:type="character" w:customStyle="1" w:styleId="72">
    <w:name w:val="正文文本缩进 2 Char"/>
    <w:basedOn w:val="36"/>
    <w:link w:val="22"/>
    <w:qFormat/>
    <w:uiPriority w:val="0"/>
    <w:rPr>
      <w:rFonts w:ascii="Times New Roman" w:hAnsi="Times New Roman" w:eastAsia="宋体" w:cs="Times New Roman"/>
      <w:szCs w:val="24"/>
    </w:rPr>
  </w:style>
  <w:style w:type="character" w:customStyle="1" w:styleId="73">
    <w:name w:val="标题 7 Char"/>
    <w:basedOn w:val="36"/>
    <w:link w:val="8"/>
    <w:qFormat/>
    <w:uiPriority w:val="9"/>
    <w:rPr>
      <w:rFonts w:ascii="Arial" w:hAnsi="Arial" w:eastAsia="宋体" w:cs="Arial"/>
      <w:b/>
      <w:bCs/>
      <w:sz w:val="24"/>
      <w:szCs w:val="24"/>
    </w:rPr>
  </w:style>
  <w:style w:type="character" w:customStyle="1" w:styleId="74">
    <w:name w:val="标题 8 Char"/>
    <w:basedOn w:val="36"/>
    <w:link w:val="9"/>
    <w:qFormat/>
    <w:uiPriority w:val="9"/>
    <w:rPr>
      <w:rFonts w:asciiTheme="majorHAnsi" w:hAnsiTheme="majorHAnsi" w:eastAsiaTheme="majorEastAsia" w:cstheme="majorBidi"/>
      <w:sz w:val="24"/>
      <w:szCs w:val="24"/>
    </w:rPr>
  </w:style>
  <w:style w:type="character" w:customStyle="1" w:styleId="75">
    <w:name w:val="标题 9 Char"/>
    <w:basedOn w:val="36"/>
    <w:link w:val="10"/>
    <w:uiPriority w:val="9"/>
    <w:rPr>
      <w:rFonts w:asciiTheme="majorHAnsi" w:hAnsiTheme="majorHAnsi" w:eastAsiaTheme="majorEastAsia" w:cstheme="majorBidi"/>
      <w:szCs w:val="21"/>
    </w:rPr>
  </w:style>
  <w:style w:type="paragraph" w:customStyle="1" w:styleId="76">
    <w:name w:val="表格题注"/>
    <w:next w:val="1"/>
    <w:qFormat/>
    <w:uiPriority w:val="0"/>
    <w:pPr>
      <w:keepLines/>
      <w:numPr>
        <w:ilvl w:val="8"/>
        <w:numId w:val="4"/>
      </w:numPr>
      <w:tabs>
        <w:tab w:val="left" w:pos="360"/>
      </w:tabs>
      <w:spacing w:beforeLines="100"/>
      <w:ind w:left="1089" w:hanging="369"/>
      <w:jc w:val="center"/>
    </w:pPr>
    <w:rPr>
      <w:rFonts w:ascii="Arial" w:hAnsi="Arial" w:eastAsia="宋体" w:cs="Times New Roman"/>
      <w:kern w:val="0"/>
      <w:sz w:val="18"/>
      <w:szCs w:val="18"/>
      <w:lang w:val="en-US" w:eastAsia="zh-CN" w:bidi="ar-SA"/>
    </w:rPr>
  </w:style>
  <w:style w:type="paragraph" w:customStyle="1" w:styleId="77">
    <w:name w:val="表格文本"/>
    <w:qFormat/>
    <w:uiPriority w:val="0"/>
    <w:pPr>
      <w:tabs>
        <w:tab w:val="decimal" w:pos="0"/>
      </w:tabs>
    </w:pPr>
    <w:rPr>
      <w:rFonts w:ascii="Arial" w:hAnsi="Arial" w:eastAsia="宋体" w:cs="Times New Roman"/>
      <w:kern w:val="0"/>
      <w:sz w:val="21"/>
      <w:szCs w:val="21"/>
      <w:lang w:val="en-US" w:eastAsia="zh-CN" w:bidi="ar-SA"/>
    </w:rPr>
  </w:style>
  <w:style w:type="paragraph" w:customStyle="1" w:styleId="78">
    <w:name w:val="表头文本"/>
    <w:qFormat/>
    <w:uiPriority w:val="0"/>
    <w:pPr>
      <w:jc w:val="center"/>
    </w:pPr>
    <w:rPr>
      <w:rFonts w:ascii="Arial" w:hAnsi="Arial" w:eastAsia="宋体" w:cs="Times New Roman"/>
      <w:kern w:val="0"/>
      <w:sz w:val="21"/>
      <w:szCs w:val="21"/>
      <w:lang w:val="en-US" w:eastAsia="zh-CN" w:bidi="ar-SA"/>
    </w:rPr>
  </w:style>
  <w:style w:type="table" w:customStyle="1" w:styleId="79">
    <w:name w:val="表样式"/>
    <w:basedOn w:val="34"/>
    <w:qFormat/>
    <w:uiPriority w:val="0"/>
    <w:pPr>
      <w:jc w:val="both"/>
    </w:pPr>
    <w:rPr>
      <w:rFonts w:ascii="Times New Roman" w:hAnsi="Times New Roman" w:eastAsia="宋体" w:cs="Times New Roman"/>
      <w:kern w:val="0"/>
      <w:sz w:val="18"/>
      <w:szCs w:val="18"/>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vAlign w:val="center"/>
    </w:tcPr>
  </w:style>
  <w:style w:type="paragraph" w:customStyle="1" w:styleId="80">
    <w:name w:val="插图题注"/>
    <w:next w:val="1"/>
    <w:qFormat/>
    <w:uiPriority w:val="0"/>
    <w:pPr>
      <w:numPr>
        <w:ilvl w:val="7"/>
        <w:numId w:val="4"/>
      </w:numPr>
      <w:spacing w:afterLines="100"/>
      <w:ind w:left="1089" w:hanging="369"/>
      <w:jc w:val="center"/>
    </w:pPr>
    <w:rPr>
      <w:rFonts w:ascii="Arial" w:hAnsi="Arial" w:eastAsia="宋体" w:cs="Times New Roman"/>
      <w:kern w:val="0"/>
      <w:sz w:val="18"/>
      <w:szCs w:val="18"/>
      <w:lang w:val="en-US" w:eastAsia="zh-CN" w:bidi="ar-SA"/>
    </w:rPr>
  </w:style>
  <w:style w:type="paragraph" w:customStyle="1" w:styleId="81">
    <w:name w:val="图样式"/>
    <w:basedOn w:val="1"/>
    <w:qFormat/>
    <w:uiPriority w:val="0"/>
    <w:pPr>
      <w:keepNext/>
      <w:autoSpaceDE w:val="0"/>
      <w:autoSpaceDN w:val="0"/>
      <w:adjustRightInd w:val="0"/>
      <w:spacing w:before="80" w:after="80" w:line="360" w:lineRule="auto"/>
      <w:jc w:val="center"/>
    </w:pPr>
    <w:rPr>
      <w:rFonts w:ascii="Times New Roman" w:hAnsi="Times New Roman" w:cs="Times New Roman"/>
      <w:snapToGrid w:val="0"/>
      <w:sz w:val="21"/>
      <w:szCs w:val="21"/>
    </w:rPr>
  </w:style>
  <w:style w:type="paragraph" w:customStyle="1" w:styleId="82">
    <w:name w:val="文档标题"/>
    <w:basedOn w:val="1"/>
    <w:qFormat/>
    <w:uiPriority w:val="0"/>
    <w:pPr>
      <w:widowControl w:val="0"/>
      <w:tabs>
        <w:tab w:val="left" w:pos="0"/>
      </w:tabs>
      <w:autoSpaceDE w:val="0"/>
      <w:autoSpaceDN w:val="0"/>
      <w:adjustRightInd w:val="0"/>
      <w:spacing w:before="300" w:after="300" w:line="360" w:lineRule="auto"/>
      <w:jc w:val="center"/>
    </w:pPr>
    <w:rPr>
      <w:rFonts w:ascii="Arial" w:hAnsi="Arial" w:eastAsia="黑体" w:cs="Times New Roman"/>
      <w:snapToGrid w:val="0"/>
      <w:sz w:val="36"/>
      <w:szCs w:val="36"/>
    </w:rPr>
  </w:style>
  <w:style w:type="paragraph" w:customStyle="1" w:styleId="83">
    <w:name w:val="正文（首行不缩进）"/>
    <w:basedOn w:val="1"/>
    <w:qFormat/>
    <w:uiPriority w:val="0"/>
    <w:pPr>
      <w:widowControl w:val="0"/>
      <w:autoSpaceDE w:val="0"/>
      <w:autoSpaceDN w:val="0"/>
      <w:adjustRightInd w:val="0"/>
      <w:spacing w:line="360" w:lineRule="auto"/>
    </w:pPr>
    <w:rPr>
      <w:rFonts w:ascii="Times New Roman" w:hAnsi="Times New Roman" w:cs="Times New Roman"/>
      <w:snapToGrid w:val="0"/>
      <w:sz w:val="21"/>
      <w:szCs w:val="21"/>
    </w:rPr>
  </w:style>
  <w:style w:type="paragraph" w:customStyle="1" w:styleId="84">
    <w:name w:val="注示头"/>
    <w:basedOn w:val="1"/>
    <w:qFormat/>
    <w:uiPriority w:val="0"/>
    <w:pPr>
      <w:widowControl w:val="0"/>
      <w:pBdr>
        <w:top w:val="single" w:color="000000" w:sz="4" w:space="1"/>
      </w:pBdr>
      <w:autoSpaceDE w:val="0"/>
      <w:autoSpaceDN w:val="0"/>
      <w:adjustRightInd w:val="0"/>
      <w:spacing w:line="360" w:lineRule="auto"/>
      <w:jc w:val="both"/>
    </w:pPr>
    <w:rPr>
      <w:rFonts w:ascii="Arial" w:hAnsi="Arial" w:eastAsia="黑体" w:cs="Times New Roman"/>
      <w:snapToGrid w:val="0"/>
      <w:sz w:val="18"/>
      <w:szCs w:val="21"/>
    </w:rPr>
  </w:style>
  <w:style w:type="paragraph" w:customStyle="1" w:styleId="85">
    <w:name w:val="注示文本"/>
    <w:basedOn w:val="1"/>
    <w:qFormat/>
    <w:uiPriority w:val="0"/>
    <w:pPr>
      <w:widowControl w:val="0"/>
      <w:pBdr>
        <w:bottom w:val="single" w:color="000000" w:sz="4" w:space="1"/>
      </w:pBdr>
      <w:autoSpaceDE w:val="0"/>
      <w:autoSpaceDN w:val="0"/>
      <w:adjustRightInd w:val="0"/>
      <w:spacing w:line="360" w:lineRule="auto"/>
      <w:ind w:firstLine="360"/>
      <w:jc w:val="both"/>
    </w:pPr>
    <w:rPr>
      <w:rFonts w:ascii="Arial" w:hAnsi="Arial" w:eastAsia="楷体_GB2312" w:cs="Times New Roman"/>
      <w:snapToGrid w:val="0"/>
      <w:sz w:val="18"/>
      <w:szCs w:val="18"/>
    </w:rPr>
  </w:style>
  <w:style w:type="paragraph" w:customStyle="1" w:styleId="86">
    <w:name w:val="编写建议"/>
    <w:basedOn w:val="1"/>
    <w:qFormat/>
    <w:uiPriority w:val="0"/>
    <w:pPr>
      <w:widowControl w:val="0"/>
      <w:autoSpaceDE w:val="0"/>
      <w:autoSpaceDN w:val="0"/>
      <w:adjustRightInd w:val="0"/>
      <w:spacing w:line="360" w:lineRule="auto"/>
      <w:ind w:firstLine="420"/>
    </w:pPr>
    <w:rPr>
      <w:rFonts w:ascii="Arial" w:hAnsi="Arial" w:cs="Arial"/>
      <w:i/>
      <w:snapToGrid w:val="0"/>
      <w:color w:val="0000FF"/>
      <w:sz w:val="21"/>
      <w:szCs w:val="21"/>
    </w:rPr>
  </w:style>
  <w:style w:type="character" w:customStyle="1" w:styleId="87">
    <w:name w:val="样式一"/>
    <w:basedOn w:val="36"/>
    <w:qFormat/>
    <w:uiPriority w:val="0"/>
    <w:rPr>
      <w:rFonts w:ascii="宋体" w:hAnsi="宋体"/>
      <w:b/>
      <w:bCs/>
      <w:color w:val="000000"/>
      <w:sz w:val="36"/>
    </w:rPr>
  </w:style>
  <w:style w:type="character" w:customStyle="1" w:styleId="88">
    <w:name w:val="样式二"/>
    <w:basedOn w:val="87"/>
    <w:qFormat/>
    <w:uiPriority w:val="0"/>
    <w:rPr>
      <w:rFonts w:ascii="宋体" w:hAnsi="宋体"/>
      <w:color w:val="000000"/>
      <w:sz w:val="36"/>
    </w:rPr>
  </w:style>
  <w:style w:type="character" w:customStyle="1" w:styleId="89">
    <w:name w:val="批注文字 Char"/>
    <w:basedOn w:val="36"/>
    <w:link w:val="14"/>
    <w:qFormat/>
    <w:uiPriority w:val="0"/>
    <w:rPr>
      <w:rFonts w:ascii="Times New Roman" w:hAnsi="Times New Roman" w:eastAsia="宋体" w:cs="Times New Roman"/>
      <w:snapToGrid w:val="0"/>
      <w:kern w:val="0"/>
      <w:szCs w:val="21"/>
    </w:rPr>
  </w:style>
  <w:style w:type="character" w:customStyle="1" w:styleId="90">
    <w:name w:val="批注主题 Char"/>
    <w:basedOn w:val="89"/>
    <w:link w:val="33"/>
    <w:qFormat/>
    <w:uiPriority w:val="0"/>
    <w:rPr>
      <w:rFonts w:ascii="Times New Roman" w:hAnsi="Times New Roman" w:eastAsia="宋体" w:cs="Times New Roman"/>
      <w:b/>
      <w:bCs/>
      <w:snapToGrid w:val="0"/>
      <w:kern w:val="0"/>
      <w:szCs w:val="21"/>
    </w:rPr>
  </w:style>
  <w:style w:type="paragraph" w:customStyle="1" w:styleId="91">
    <w:name w:val="缺省文本"/>
    <w:basedOn w:val="1"/>
    <w:link w:val="92"/>
    <w:qFormat/>
    <w:uiPriority w:val="0"/>
    <w:pPr>
      <w:widowControl w:val="0"/>
      <w:autoSpaceDE w:val="0"/>
      <w:autoSpaceDN w:val="0"/>
      <w:adjustRightInd w:val="0"/>
      <w:spacing w:before="20" w:after="20" w:line="400" w:lineRule="exact"/>
      <w:ind w:firstLine="504"/>
    </w:pPr>
    <w:rPr>
      <w:rFonts w:ascii="Times New Roman" w:hAnsi="Times New Roman" w:cs="Times New Roman"/>
    </w:rPr>
  </w:style>
  <w:style w:type="character" w:customStyle="1" w:styleId="92">
    <w:name w:val="缺省文本 Char"/>
    <w:basedOn w:val="36"/>
    <w:link w:val="91"/>
    <w:qFormat/>
    <w:uiPriority w:val="0"/>
    <w:rPr>
      <w:rFonts w:ascii="Times New Roman" w:hAnsi="Times New Roman" w:eastAsia="宋体" w:cs="Times New Roman"/>
      <w:kern w:val="0"/>
      <w:sz w:val="24"/>
      <w:szCs w:val="24"/>
    </w:rPr>
  </w:style>
  <w:style w:type="paragraph" w:customStyle="1" w:styleId="93">
    <w:name w:val="Revision"/>
    <w:hidden/>
    <w:uiPriority w:val="99"/>
    <w:rPr>
      <w:rFonts w:ascii="Times New Roman" w:hAnsi="Times New Roman" w:eastAsia="宋体" w:cs="Times New Roman"/>
      <w:snapToGrid w:val="0"/>
      <w:kern w:val="0"/>
      <w:sz w:val="21"/>
      <w:szCs w:val="21"/>
      <w:lang w:val="en-US" w:eastAsia="zh-CN" w:bidi="ar-SA"/>
    </w:rPr>
  </w:style>
  <w:style w:type="character" w:customStyle="1" w:styleId="94">
    <w:name w:val="批注主题 Char1"/>
    <w:basedOn w:val="36"/>
    <w:qFormat/>
    <w:locked/>
    <w:uiPriority w:val="99"/>
    <w:rPr>
      <w:b/>
      <w:bCs/>
      <w:sz w:val="21"/>
      <w:szCs w:val="21"/>
    </w:rPr>
  </w:style>
  <w:style w:type="character" w:customStyle="1" w:styleId="95">
    <w:name w:val="列出段落 Char"/>
    <w:link w:val="63"/>
    <w:qFormat/>
    <w:locked/>
    <w:uiPriority w:val="34"/>
  </w:style>
  <w:style w:type="paragraph" w:customStyle="1" w:styleId="96">
    <w:name w:val="样式1"/>
    <w:basedOn w:val="3"/>
    <w:link w:val="97"/>
    <w:qFormat/>
    <w:uiPriority w:val="0"/>
    <w:pPr>
      <w:keepLines w:val="0"/>
      <w:widowControl/>
      <w:numPr>
        <w:ilvl w:val="0"/>
        <w:numId w:val="5"/>
      </w:numPr>
      <w:tabs>
        <w:tab w:val="left" w:pos="432"/>
        <w:tab w:val="left" w:pos="576"/>
      </w:tabs>
      <w:spacing w:before="240" w:beforeLines="0" w:after="240" w:afterLines="0" w:line="240" w:lineRule="auto"/>
    </w:pPr>
    <w:rPr>
      <w:rFonts w:ascii="Times New Roman" w:hAnsi="Times New Roman" w:eastAsia="Roboto" w:cs="Cambria Math"/>
      <w:b w:val="0"/>
      <w:bCs w:val="0"/>
      <w:kern w:val="0"/>
      <w:sz w:val="24"/>
      <w:szCs w:val="24"/>
    </w:rPr>
  </w:style>
  <w:style w:type="character" w:customStyle="1" w:styleId="97">
    <w:name w:val="样式1 Char"/>
    <w:basedOn w:val="36"/>
    <w:link w:val="96"/>
    <w:qFormat/>
    <w:uiPriority w:val="0"/>
    <w:rPr>
      <w:rFonts w:ascii="Times New Roman" w:hAnsi="Times New Roman" w:eastAsia="Roboto" w:cs="Cambria Math"/>
      <w:kern w:val="0"/>
      <w:sz w:val="24"/>
      <w:szCs w:val="24"/>
    </w:rPr>
  </w:style>
  <w:style w:type="paragraph" w:customStyle="1" w:styleId="98">
    <w:name w:val="样式2"/>
    <w:basedOn w:val="3"/>
    <w:link w:val="99"/>
    <w:qFormat/>
    <w:uiPriority w:val="0"/>
    <w:pPr>
      <w:keepLines w:val="0"/>
      <w:widowControl/>
      <w:numPr>
        <w:ilvl w:val="0"/>
        <w:numId w:val="6"/>
      </w:numPr>
      <w:tabs>
        <w:tab w:val="left" w:pos="432"/>
        <w:tab w:val="left" w:pos="576"/>
        <w:tab w:val="left" w:pos="715"/>
        <w:tab w:val="left" w:pos="6530"/>
      </w:tabs>
      <w:spacing w:before="240" w:beforeLines="0" w:after="240" w:afterLines="0" w:line="240" w:lineRule="auto"/>
    </w:pPr>
    <w:rPr>
      <w:rFonts w:eastAsia="Times New Roman" w:cs="Cambria Math" w:asciiTheme="minorEastAsia" w:hAnsiTheme="minorEastAsia"/>
      <w:b w:val="0"/>
      <w:bCs w:val="0"/>
      <w:kern w:val="0"/>
      <w:szCs w:val="21"/>
    </w:rPr>
  </w:style>
  <w:style w:type="character" w:customStyle="1" w:styleId="99">
    <w:name w:val="样式2 Char"/>
    <w:basedOn w:val="36"/>
    <w:link w:val="98"/>
    <w:qFormat/>
    <w:uiPriority w:val="0"/>
    <w:rPr>
      <w:rFonts w:eastAsia="Times New Roman" w:cs="Cambria Math" w:asciiTheme="minorEastAsia" w:hAnsiTheme="minorEastAsia"/>
      <w:kern w:val="0"/>
      <w:sz w:val="32"/>
      <w:szCs w:val="21"/>
    </w:rPr>
  </w:style>
  <w:style w:type="paragraph" w:customStyle="1" w:styleId="100">
    <w:name w:val="tips"/>
    <w:basedOn w:val="1"/>
    <w:qFormat/>
    <w:uiPriority w:val="0"/>
    <w:pPr>
      <w:spacing w:before="100" w:beforeAutospacing="1" w:after="100" w:afterAutospacing="1"/>
    </w:pPr>
    <w:rPr>
      <w:rFonts w:ascii="Calibri Light" w:hAnsi="Calibri Light" w:eastAsia="Calibri Light" w:cs="Calibri Light"/>
    </w:rPr>
  </w:style>
  <w:style w:type="paragraph" w:customStyle="1" w:styleId="101">
    <w:name w:val="heading_type_1"/>
    <w:next w:val="1"/>
    <w:qFormat/>
    <w:uiPriority w:val="0"/>
    <w:pPr>
      <w:keepNext/>
      <w:keepLines/>
      <w:tabs>
        <w:tab w:val="left" w:pos="0"/>
        <w:tab w:val="left" w:pos="493"/>
      </w:tabs>
      <w:spacing w:before="156" w:after="156" w:line="360" w:lineRule="auto"/>
      <w:outlineLvl w:val="0"/>
    </w:pPr>
    <w:rPr>
      <w:rFonts w:ascii="Arial" w:hAnsi="Arial" w:eastAsia="宋体" w:cs="Arial"/>
      <w:b/>
      <w:kern w:val="0"/>
      <w:sz w:val="32"/>
      <w:szCs w:val="22"/>
      <w:lang w:val="en-US" w:eastAsia="zh-CN" w:bidi="ar-SA"/>
    </w:rPr>
  </w:style>
  <w:style w:type="paragraph" w:customStyle="1" w:styleId="102">
    <w:name w:val="heading_type_2"/>
    <w:next w:val="1"/>
    <w:link w:val="104"/>
    <w:qFormat/>
    <w:uiPriority w:val="0"/>
    <w:pPr>
      <w:keepNext/>
      <w:keepLines/>
      <w:tabs>
        <w:tab w:val="left" w:pos="0"/>
        <w:tab w:val="left" w:pos="493"/>
      </w:tabs>
      <w:spacing w:before="120" w:after="120" w:line="360" w:lineRule="auto"/>
      <w:outlineLvl w:val="1"/>
    </w:pPr>
    <w:rPr>
      <w:rFonts w:ascii="Arial" w:hAnsi="Arial" w:eastAsia="宋体" w:cs="Arial"/>
      <w:b/>
      <w:kern w:val="2"/>
      <w:sz w:val="28"/>
      <w:szCs w:val="22"/>
      <w:lang w:val="en-US" w:eastAsia="zh-CN" w:bidi="ar-SA"/>
    </w:rPr>
  </w:style>
  <w:style w:type="paragraph" w:customStyle="1" w:styleId="103">
    <w:name w:val="heading_type_3"/>
    <w:next w:val="1"/>
    <w:qFormat/>
    <w:uiPriority w:val="0"/>
    <w:pPr>
      <w:keepNext/>
      <w:keepLines/>
      <w:tabs>
        <w:tab w:val="left" w:pos="0"/>
        <w:tab w:val="left" w:pos="493"/>
      </w:tabs>
      <w:spacing w:before="156" w:after="156" w:line="360" w:lineRule="auto"/>
      <w:outlineLvl w:val="2"/>
    </w:pPr>
    <w:rPr>
      <w:rFonts w:ascii="Arial" w:hAnsi="Arial" w:eastAsia="宋体" w:cs="Arial"/>
      <w:b/>
      <w:kern w:val="2"/>
      <w:sz w:val="24"/>
      <w:szCs w:val="22"/>
      <w:lang w:val="en-US" w:eastAsia="zh-CN" w:bidi="ar-SA"/>
    </w:rPr>
  </w:style>
  <w:style w:type="character" w:customStyle="1" w:styleId="104">
    <w:name w:val="heading_type_2 Char"/>
    <w:basedOn w:val="36"/>
    <w:link w:val="102"/>
    <w:qFormat/>
    <w:uiPriority w:val="0"/>
    <w:rPr>
      <w:rFonts w:ascii="Arial" w:hAnsi="Arial" w:eastAsia="宋体" w:cs="Arial"/>
      <w:b/>
      <w:sz w:val="28"/>
    </w:rPr>
  </w:style>
  <w:style w:type="table" w:customStyle="1" w:styleId="105">
    <w:name w:val="网格表 1 浅色1"/>
    <w:basedOn w:val="34"/>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6">
    <w:name w:val="Table Paragraph"/>
    <w:basedOn w:val="1"/>
    <w:qFormat/>
    <w:uiPriority w:val="1"/>
    <w:pPr>
      <w:widowControl w:val="0"/>
      <w:autoSpaceDE w:val="0"/>
      <w:autoSpaceDN w:val="0"/>
    </w:pPr>
    <w:rPr>
      <w:sz w:val="22"/>
      <w:szCs w:val="22"/>
      <w:lang w:val="zh-CN" w:bidi="zh-CN"/>
    </w:rPr>
  </w:style>
  <w:style w:type="paragraph" w:customStyle="1" w:styleId="107">
    <w:name w:val="主要标题"/>
    <w:basedOn w:val="32"/>
    <w:link w:val="108"/>
    <w:qFormat/>
    <w:uiPriority w:val="0"/>
    <w:pPr>
      <w:autoSpaceDE w:val="0"/>
      <w:autoSpaceDN w:val="0"/>
      <w:adjustRightInd w:val="0"/>
      <w:spacing w:line="360" w:lineRule="auto"/>
    </w:pPr>
    <w:rPr>
      <w:rFonts w:asciiTheme="majorEastAsia" w:hAnsiTheme="majorEastAsia" w:eastAsiaTheme="majorEastAsia"/>
      <w:snapToGrid w:val="0"/>
      <w:kern w:val="0"/>
      <w:sz w:val="44"/>
      <w:szCs w:val="44"/>
    </w:rPr>
  </w:style>
  <w:style w:type="character" w:customStyle="1" w:styleId="108">
    <w:name w:val="主要标题 Char"/>
    <w:basedOn w:val="62"/>
    <w:link w:val="107"/>
    <w:uiPriority w:val="0"/>
    <w:rPr>
      <w:rFonts w:asciiTheme="majorEastAsia" w:hAnsiTheme="majorEastAsia" w:eastAsiaTheme="majorEastAsia" w:cstheme="majorBidi"/>
      <w:snapToGrid w:val="0"/>
      <w:kern w:val="0"/>
      <w:sz w:val="44"/>
      <w:szCs w:val="44"/>
    </w:rPr>
  </w:style>
  <w:style w:type="paragraph" w:customStyle="1" w:styleId="109">
    <w:name w:val="标题4"/>
    <w:basedOn w:val="1"/>
    <w:next w:val="1"/>
    <w:link w:val="111"/>
    <w:uiPriority w:val="0"/>
    <w:pPr>
      <w:widowControl w:val="0"/>
      <w:autoSpaceDE w:val="0"/>
      <w:autoSpaceDN w:val="0"/>
      <w:adjustRightInd w:val="0"/>
      <w:spacing w:line="360" w:lineRule="auto"/>
    </w:pPr>
    <w:rPr>
      <w:rFonts w:ascii="Times New Roman" w:hAnsi="Times New Roman" w:eastAsia="黑体" w:cs="Times New Roman"/>
      <w:snapToGrid w:val="0"/>
      <w:sz w:val="21"/>
      <w:szCs w:val="21"/>
    </w:rPr>
  </w:style>
  <w:style w:type="paragraph" w:customStyle="1" w:styleId="110">
    <w:name w:val="标题41"/>
    <w:basedOn w:val="1"/>
    <w:next w:val="1"/>
    <w:qFormat/>
    <w:uiPriority w:val="0"/>
    <w:pPr>
      <w:widowControl w:val="0"/>
      <w:autoSpaceDE w:val="0"/>
      <w:autoSpaceDN w:val="0"/>
      <w:adjustRightInd w:val="0"/>
      <w:jc w:val="both"/>
    </w:pPr>
    <w:rPr>
      <w:rFonts w:ascii="Times New Roman" w:hAnsi="Times New Roman" w:eastAsia="黑体" w:cs="Times New Roman"/>
      <w:snapToGrid w:val="0"/>
      <w:szCs w:val="21"/>
    </w:rPr>
  </w:style>
  <w:style w:type="character" w:customStyle="1" w:styleId="111">
    <w:name w:val="标题4 Char"/>
    <w:basedOn w:val="36"/>
    <w:link w:val="109"/>
    <w:qFormat/>
    <w:uiPriority w:val="0"/>
    <w:rPr>
      <w:rFonts w:ascii="Times New Roman" w:hAnsi="Times New Roman" w:eastAsia="黑体" w:cs="Times New Roman"/>
      <w:snapToGrid w:val="0"/>
      <w:kern w:val="0"/>
      <w:szCs w:val="21"/>
    </w:rPr>
  </w:style>
  <w:style w:type="paragraph" w:customStyle="1" w:styleId="112">
    <w:name w:val="表格内容"/>
    <w:basedOn w:val="15"/>
    <w:qFormat/>
    <w:uiPriority w:val="0"/>
    <w:pPr>
      <w:spacing w:after="0" w:line="240" w:lineRule="auto"/>
    </w:pPr>
    <w:rPr>
      <w:rFonts w:ascii="宋体" w:hAnsi="宋体" w:cs="宋体"/>
      <w:bCs/>
      <w:snapToGrid/>
      <w:sz w:val="18"/>
      <w:szCs w:val="18"/>
    </w:rPr>
  </w:style>
  <w:style w:type="character" w:customStyle="1" w:styleId="113">
    <w:name w:val="正文文本 Char"/>
    <w:basedOn w:val="36"/>
    <w:link w:val="15"/>
    <w:qFormat/>
    <w:uiPriority w:val="0"/>
    <w:rPr>
      <w:rFonts w:ascii="Times New Roman" w:hAnsi="Times New Roman" w:eastAsia="宋体" w:cs="Times New Roman"/>
      <w:snapToGrid w:val="0"/>
      <w:kern w:val="0"/>
      <w:szCs w:val="21"/>
    </w:rPr>
  </w:style>
  <w:style w:type="paragraph" w:customStyle="1" w:styleId="114">
    <w:name w:val="样式3"/>
    <w:basedOn w:val="3"/>
    <w:link w:val="115"/>
    <w:qFormat/>
    <w:uiPriority w:val="0"/>
    <w:pPr>
      <w:keepLines w:val="0"/>
      <w:widowControl/>
      <w:numPr>
        <w:ilvl w:val="0"/>
        <w:numId w:val="0"/>
      </w:numPr>
      <w:tabs>
        <w:tab w:val="left" w:pos="432"/>
        <w:tab w:val="left" w:pos="860"/>
      </w:tabs>
      <w:spacing w:before="240" w:beforeLines="0" w:after="240" w:afterLines="0" w:line="240" w:lineRule="auto"/>
    </w:pPr>
    <w:rPr>
      <w:rFonts w:ascii="方正仿宋_GBK" w:hAnsi="宋体" w:eastAsia="方正仿宋_GBK" w:cs="Times New Roman"/>
      <w:b w:val="0"/>
      <w:bCs w:val="0"/>
      <w:kern w:val="0"/>
      <w:sz w:val="24"/>
      <w:szCs w:val="24"/>
    </w:rPr>
  </w:style>
  <w:style w:type="character" w:customStyle="1" w:styleId="115">
    <w:name w:val="样式3 Char"/>
    <w:basedOn w:val="42"/>
    <w:link w:val="114"/>
    <w:qFormat/>
    <w:uiPriority w:val="0"/>
    <w:rPr>
      <w:rFonts w:ascii="方正仿宋_GBK" w:hAnsi="宋体" w:eastAsia="方正仿宋_GBK" w:cs="Times New Roman"/>
      <w:b w:val="0"/>
      <w:bCs w:val="0"/>
      <w:kern w:val="0"/>
      <w:sz w:val="24"/>
      <w:szCs w:val="24"/>
    </w:rPr>
  </w:style>
  <w:style w:type="paragraph" w:customStyle="1" w:styleId="116">
    <w:name w:val="product-banner-paragraph"/>
    <w:basedOn w:val="1"/>
    <w:uiPriority w:val="0"/>
    <w:pPr>
      <w:spacing w:before="100" w:beforeAutospacing="1" w:after="100" w:afterAutospacing="1"/>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F5B982-5C58-4024-896E-02717D5D1D24}">
  <ds:schemaRefs/>
</ds:datastoreItem>
</file>

<file path=docProps/app.xml><?xml version="1.0" encoding="utf-8"?>
<Properties xmlns="http://schemas.openxmlformats.org/officeDocument/2006/extended-properties" xmlns:vt="http://schemas.openxmlformats.org/officeDocument/2006/docPropsVTypes">
  <Template>Normal</Template>
  <Company>Huawei Technologies Co.,Ltd.</Company>
  <Pages>80</Pages>
  <Words>10048</Words>
  <Characters>57277</Characters>
  <Lines>477</Lines>
  <Paragraphs>134</Paragraphs>
  <TotalTime>19</TotalTime>
  <ScaleCrop>false</ScaleCrop>
  <LinksUpToDate>false</LinksUpToDate>
  <CharactersWithSpaces>67191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2020-10-30T08:11:00Z</dcterms:created>
  <dc:creator>Xuzhiqun</dc:creator>
  <cp:lastModifiedBy>Roy</cp:lastModifiedBy>
  <dcterms:modified xsi:type="dcterms:W3CDTF">2021-05-08T02:26:31Z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(3)TMeAAq6W0tOH064x56oklmuiAjS9nO0htdrgeZlUFtuiye4Qegtg6XTXWAxFde4yKTGEQkmi
EdioJR9wCgQBBwlIl5Wf5WQeHF22K3hIlB4Sf7yoUpYNSAYqUX+Eo+XeRA1sRJ2HvAERIhQG
OTcQsuJkt8CMtuMwR2bKmVDcfII6pFO4yHwUE1n+7l5jh6BJbvG0HquzMZGfpBjmosnYjypO
LyNxGSFgUK2zN1evUh</vt:lpwstr>
  </property>
  <property fmtid="{D5CDD505-2E9C-101B-9397-08002B2CF9AE}" pid="3" name="_2015_ms_pID_7253431">
    <vt:lpwstr>gxX6EAjOBi6BZs8+FD3aAX6nSDNBe07Edn9SRSWGaOxKF/AEyZ4w14
tTpL901MmgCSrwv2UuUmqgVH4RkOjpKZItvyG8jKcGpDZiig2ye9LVHHWyOLKd+NJadBeYTl
Kgum7K2Njp4lFwZ2rDEaBsuiG6VsAvifRCThiff8wL/7tBONPYPOdlSrRT4pQIVEdPrdGp5c
7BuIoMAa09PikSTXNfugcqPR78KVM3c7QheH</vt:lpwstr>
  </property>
  <property fmtid="{D5CDD505-2E9C-101B-9397-08002B2CF9AE}" pid="4" name="_2015_ms_pID_7253432">
    <vt:lpwstr>b4OURA6PnIWG2ESfa7HR+4Y=</vt:lpwstr>
  </property>
  <property fmtid="{D5CDD505-2E9C-101B-9397-08002B2CF9AE}" pid="5" name="_readonly">
    <vt:lpwstr/>
  </property>
  <property fmtid="{D5CDD505-2E9C-101B-9397-08002B2CF9AE}" pid="6" name="_change">
    <vt:lpwstr/>
  </property>
  <property fmtid="{D5CDD505-2E9C-101B-9397-08002B2CF9AE}" pid="7" name="_full-control">
    <vt:lpwstr/>
  </property>
  <property fmtid="{D5CDD505-2E9C-101B-9397-08002B2CF9AE}" pid="8" name="sflag">
    <vt:lpwstr>1604047457</vt:lpwstr>
  </property>
  <property fmtid="{D5CDD505-2E9C-101B-9397-08002B2CF9AE}" pid="9" name="KSOProductBuildVer">
    <vt:lpwstr>2052-11.1.0.10463</vt:lpwstr>
  </property>
  <property fmtid="{D5CDD505-2E9C-101B-9397-08002B2CF9AE}" pid="10" name="ICV">
    <vt:lpwstr>54F546F5D0834A4294291EDEEC6A4913</vt:lpwstr>
  </property>
</Properties>
</file>