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sz w:val="44"/>
          <w:szCs w:val="44"/>
        </w:rPr>
      </w:pPr>
      <w:bookmarkStart w:id="0" w:name="_GoBack"/>
      <w:bookmarkEnd w:id="0"/>
      <w:r>
        <w:rPr>
          <w:rFonts w:hint="eastAsia" w:ascii="方正小标宋简体" w:hAnsi="方正小标宋简体" w:eastAsia="方正小标宋简体" w:cs="方正小标宋简体"/>
          <w:sz w:val="44"/>
          <w:szCs w:val="44"/>
        </w:rPr>
        <w:t>光明区新材料产业引领发展技术改造</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配套资助项目申请指南</w:t>
      </w:r>
    </w:p>
    <w:p>
      <w:pPr>
        <w:pStyle w:val="2"/>
        <w:jc w:val="both"/>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黑体" w:hAnsi="黑体" w:eastAsia="黑体"/>
          <w:kern w:val="44"/>
          <w:sz w:val="32"/>
        </w:rPr>
      </w:pPr>
      <w:r>
        <w:rPr>
          <w:rFonts w:hint="eastAsia" w:ascii="黑体" w:hAnsi="黑体" w:eastAsia="黑体"/>
          <w:kern w:val="44"/>
          <w:sz w:val="32"/>
        </w:rPr>
        <w:t>一、设定依据</w:t>
      </w:r>
    </w:p>
    <w:p>
      <w:pPr>
        <w:pStyle w:val="4"/>
        <w:keepNext w:val="0"/>
        <w:keepLines w:val="0"/>
        <w:pageBreakBefore w:val="0"/>
        <w:widowControl w:val="0"/>
        <w:kinsoku/>
        <w:overflowPunct/>
        <w:topLinePunct w:val="0"/>
        <w:autoSpaceDE/>
        <w:autoSpaceDN/>
        <w:bidi w:val="0"/>
        <w:adjustRightInd/>
        <w:snapToGrid/>
        <w:ind w:left="0" w:leftChars="0" w:firstLine="640" w:firstLineChars="200"/>
        <w:textAlignment w:val="auto"/>
      </w:pPr>
      <w:r>
        <w:rPr>
          <w:rFonts w:hint="eastAsia"/>
        </w:rPr>
        <w:t>（一）《深圳市光明区人民政府关于印发深圳市光明区支持3+1产业发展系列政策的通知》（深光府规〔2020〕7号）。</w:t>
      </w:r>
    </w:p>
    <w:p>
      <w:pPr>
        <w:pStyle w:val="4"/>
        <w:keepNext w:val="0"/>
        <w:keepLines w:val="0"/>
        <w:pageBreakBefore w:val="0"/>
        <w:widowControl w:val="0"/>
        <w:kinsoku/>
        <w:overflowPunct/>
        <w:topLinePunct w:val="0"/>
        <w:autoSpaceDE/>
        <w:autoSpaceDN/>
        <w:bidi w:val="0"/>
        <w:adjustRightInd/>
        <w:snapToGrid/>
        <w:ind w:left="0" w:leftChars="0" w:firstLine="640" w:firstLineChars="200"/>
        <w:textAlignment w:val="auto"/>
      </w:pPr>
      <w:r>
        <w:rPr>
          <w:rFonts w:hint="eastAsia"/>
        </w:rPr>
        <w:t>（二）《深圳市光明区科技创新局关于印发光明区支持3+1产业发展系列政策操作规程的通知》（深光科创〔2021〕5号）。</w:t>
      </w:r>
    </w:p>
    <w:p>
      <w:pPr>
        <w:pStyle w:val="4"/>
        <w:keepNext w:val="0"/>
        <w:keepLines w:val="0"/>
        <w:pageBreakBefore w:val="0"/>
        <w:widowControl w:val="0"/>
        <w:kinsoku/>
        <w:overflowPunct/>
        <w:topLinePunct w:val="0"/>
        <w:autoSpaceDE/>
        <w:autoSpaceDN/>
        <w:bidi w:val="0"/>
        <w:adjustRightInd/>
        <w:snapToGrid/>
        <w:ind w:left="0" w:leftChars="0" w:firstLine="640" w:firstLineChars="200"/>
        <w:textAlignment w:val="auto"/>
        <w:rPr>
          <w:rFonts w:ascii="黑体" w:hAnsi="黑体" w:eastAsia="黑体"/>
          <w:kern w:val="44"/>
        </w:rPr>
      </w:pPr>
      <w:r>
        <w:rPr>
          <w:rFonts w:hint="eastAsia" w:ascii="黑体" w:hAnsi="黑体" w:eastAsia="黑体"/>
          <w:kern w:val="44"/>
        </w:rPr>
        <w:t>二、支持对象、</w:t>
      </w:r>
      <w:r>
        <w:rPr>
          <w:rFonts w:hint="eastAsia" w:ascii="黑体" w:hAnsi="黑体" w:eastAsia="黑体"/>
          <w:kern w:val="44"/>
          <w:lang w:eastAsia="zh-CN"/>
        </w:rPr>
        <w:t>方向、</w:t>
      </w:r>
      <w:r>
        <w:rPr>
          <w:rFonts w:hint="eastAsia" w:ascii="黑体" w:hAnsi="黑体" w:eastAsia="黑体"/>
          <w:kern w:val="44"/>
        </w:rPr>
        <w:t>方式和标准</w:t>
      </w:r>
    </w:p>
    <w:p>
      <w:pPr>
        <w:pStyle w:val="4"/>
        <w:keepNext w:val="0"/>
        <w:keepLines w:val="0"/>
        <w:pageBreakBefore w:val="0"/>
        <w:widowControl w:val="0"/>
        <w:kinsoku/>
        <w:overflowPunct/>
        <w:topLinePunct w:val="0"/>
        <w:autoSpaceDE/>
        <w:autoSpaceDN/>
        <w:bidi w:val="0"/>
        <w:adjustRightInd/>
        <w:snapToGrid/>
        <w:ind w:left="0" w:leftChars="0" w:firstLine="640" w:firstLineChars="200"/>
        <w:textAlignment w:val="auto"/>
        <w:rPr>
          <w:rFonts w:hint="eastAsia"/>
          <w:lang w:eastAsia="zh-CN"/>
        </w:rPr>
      </w:pPr>
      <w:r>
        <w:rPr>
          <w:rFonts w:hint="eastAsia"/>
        </w:rPr>
        <w:t>（一）支持对象：新材料产业引领发展扶持计划资金的支持对象，为从事优势材料、关键战略材料及前沿材料等领域研发、生产和服务的企业、事业单位、社会团体或民办非企业等机构</w:t>
      </w:r>
      <w:r>
        <w:rPr>
          <w:rFonts w:hint="eastAsia"/>
          <w:lang w:eastAsia="zh-CN"/>
        </w:rPr>
        <w:t>。</w:t>
      </w:r>
    </w:p>
    <w:p>
      <w:pPr>
        <w:pStyle w:val="4"/>
        <w:keepNext w:val="0"/>
        <w:keepLines w:val="0"/>
        <w:pageBreakBefore w:val="0"/>
        <w:widowControl w:val="0"/>
        <w:kinsoku/>
        <w:overflowPunct/>
        <w:topLinePunct w:val="0"/>
        <w:autoSpaceDE/>
        <w:autoSpaceDN/>
        <w:bidi w:val="0"/>
        <w:adjustRightInd/>
        <w:snapToGrid/>
        <w:ind w:left="0" w:leftChars="0" w:firstLine="640" w:firstLineChars="200"/>
        <w:textAlignment w:val="auto"/>
        <w:rPr>
          <w:rFonts w:hint="eastAsia" w:eastAsia="仿宋_GB2312"/>
          <w:lang w:eastAsia="zh-CN"/>
        </w:rPr>
      </w:pPr>
      <w:r>
        <w:rPr>
          <w:rFonts w:hint="eastAsia"/>
          <w:lang w:eastAsia="zh-CN"/>
        </w:rPr>
        <w:t>（二）</w:t>
      </w:r>
      <w:r>
        <w:rPr>
          <w:rFonts w:hint="eastAsia"/>
          <w:lang w:val="en-US" w:eastAsia="zh-CN"/>
        </w:rPr>
        <w:t>支持方向和方式：支持开展技术改造并获得市级工业技术改造资助的企业。此项目采用事后资助方式</w:t>
      </w:r>
      <w:r>
        <w:rPr>
          <w:rFonts w:hint="eastAsia"/>
        </w:rPr>
        <w:t>。</w:t>
      </w:r>
    </w:p>
    <w:p>
      <w:pPr>
        <w:pStyle w:val="4"/>
        <w:keepNext w:val="0"/>
        <w:keepLines w:val="0"/>
        <w:pageBreakBefore w:val="0"/>
        <w:widowControl w:val="0"/>
        <w:kinsoku/>
        <w:overflowPunct/>
        <w:topLinePunct w:val="0"/>
        <w:autoSpaceDE/>
        <w:autoSpaceDN/>
        <w:bidi w:val="0"/>
        <w:adjustRightInd/>
        <w:snapToGrid/>
        <w:ind w:left="0" w:leftChars="0" w:firstLine="640" w:firstLineChars="200"/>
        <w:textAlignment w:val="auto"/>
        <w:rPr>
          <w:rFonts w:hint="eastAsia"/>
        </w:rPr>
      </w:pPr>
      <w:r>
        <w:rPr>
          <w:rFonts w:hint="eastAsia"/>
        </w:rPr>
        <w:t>（</w:t>
      </w:r>
      <w:r>
        <w:rPr>
          <w:rFonts w:hint="eastAsia"/>
          <w:lang w:eastAsia="zh-CN"/>
        </w:rPr>
        <w:t>三</w:t>
      </w:r>
      <w:r>
        <w:rPr>
          <w:rFonts w:hint="eastAsia"/>
        </w:rPr>
        <w:t>）支持</w:t>
      </w:r>
      <w:r>
        <w:rPr>
          <w:rFonts w:hint="eastAsia"/>
          <w:lang w:val="en-US" w:eastAsia="zh-CN"/>
        </w:rPr>
        <w:t>标准：对开展技术改造的企业，按所获市级工业技术改造资金的50%给予配套资助，资助金额最高为200万元</w:t>
      </w:r>
      <w:r>
        <w:rPr>
          <w:rFonts w:hint="eastAsia"/>
        </w:rPr>
        <w:t>。</w:t>
      </w:r>
    </w:p>
    <w:p>
      <w:pPr>
        <w:pStyle w:val="4"/>
        <w:keepNext w:val="0"/>
        <w:keepLines w:val="0"/>
        <w:pageBreakBefore w:val="0"/>
        <w:widowControl w:val="0"/>
        <w:kinsoku/>
        <w:overflowPunct/>
        <w:topLinePunct w:val="0"/>
        <w:autoSpaceDE/>
        <w:autoSpaceDN/>
        <w:bidi w:val="0"/>
        <w:adjustRightInd/>
        <w:snapToGrid/>
        <w:ind w:left="0" w:leftChars="0" w:firstLine="640" w:firstLineChars="200"/>
        <w:textAlignment w:val="auto"/>
        <w:rPr>
          <w:rFonts w:ascii="黑体" w:hAnsi="黑体" w:eastAsia="黑体"/>
          <w:kern w:val="44"/>
        </w:rPr>
      </w:pPr>
      <w:r>
        <w:rPr>
          <w:rFonts w:hint="eastAsia" w:ascii="黑体" w:hAnsi="黑体" w:eastAsia="黑体"/>
          <w:kern w:val="44"/>
        </w:rPr>
        <w:t>三、申请条件</w:t>
      </w:r>
    </w:p>
    <w:p>
      <w:pPr>
        <w:pStyle w:val="4"/>
        <w:keepNext w:val="0"/>
        <w:keepLines w:val="0"/>
        <w:pageBreakBefore w:val="0"/>
        <w:widowControl w:val="0"/>
        <w:kinsoku/>
        <w:overflowPunct/>
        <w:topLinePunct w:val="0"/>
        <w:autoSpaceDE/>
        <w:autoSpaceDN/>
        <w:bidi w:val="0"/>
        <w:adjustRightInd/>
        <w:snapToGrid/>
        <w:ind w:left="0" w:leftChars="0" w:firstLine="640" w:firstLineChars="200"/>
        <w:textAlignment w:val="auto"/>
        <w:rPr>
          <w:rFonts w:hint="eastAsia"/>
        </w:rPr>
      </w:pPr>
      <w:r>
        <w:rPr>
          <w:rFonts w:hint="eastAsia"/>
        </w:rPr>
        <w:t>（一）注册登记地、纳税地和统计地均在光明区，且具有独立法人资格。</w:t>
      </w:r>
    </w:p>
    <w:p>
      <w:pPr>
        <w:pStyle w:val="4"/>
        <w:keepNext w:val="0"/>
        <w:keepLines w:val="0"/>
        <w:pageBreakBefore w:val="0"/>
        <w:widowControl w:val="0"/>
        <w:kinsoku/>
        <w:overflowPunct/>
        <w:topLinePunct w:val="0"/>
        <w:autoSpaceDE/>
        <w:autoSpaceDN/>
        <w:bidi w:val="0"/>
        <w:adjustRightInd/>
        <w:snapToGrid/>
        <w:ind w:left="0" w:leftChars="0" w:firstLine="640" w:firstLineChars="200"/>
        <w:textAlignment w:val="auto"/>
        <w:rPr>
          <w:rFonts w:hint="eastAsia"/>
        </w:rPr>
      </w:pPr>
      <w:r>
        <w:rPr>
          <w:rFonts w:hint="eastAsia"/>
        </w:rPr>
        <w:t>（二）履行统计数据申报义务，有规范健全的财务制度。</w:t>
      </w:r>
    </w:p>
    <w:p>
      <w:pPr>
        <w:pStyle w:val="4"/>
        <w:keepNext w:val="0"/>
        <w:keepLines w:val="0"/>
        <w:pageBreakBefore w:val="0"/>
        <w:widowControl w:val="0"/>
        <w:kinsoku/>
        <w:overflowPunct/>
        <w:topLinePunct w:val="0"/>
        <w:autoSpaceDE/>
        <w:autoSpaceDN/>
        <w:bidi w:val="0"/>
        <w:adjustRightInd/>
        <w:snapToGrid/>
        <w:ind w:left="0" w:leftChars="0" w:firstLine="640" w:firstLineChars="200"/>
        <w:textAlignment w:val="auto"/>
        <w:rPr>
          <w:rFonts w:hint="eastAsia"/>
        </w:rPr>
      </w:pPr>
      <w:r>
        <w:rPr>
          <w:rFonts w:hint="eastAsia"/>
        </w:rPr>
        <w:t>（三）近三年经营规范，无重大违法违规行为发生，即在安全生产、环境保护、人力资源、市场监管、消防、社保、统计、财税等方面未受到10万元（含）以上罚款处罚，且无较大安全生产事故发生。</w:t>
      </w:r>
    </w:p>
    <w:p>
      <w:pPr>
        <w:pStyle w:val="4"/>
        <w:keepNext w:val="0"/>
        <w:keepLines w:val="0"/>
        <w:pageBreakBefore w:val="0"/>
        <w:widowControl w:val="0"/>
        <w:kinsoku/>
        <w:overflowPunct/>
        <w:topLinePunct w:val="0"/>
        <w:autoSpaceDE/>
        <w:autoSpaceDN/>
        <w:bidi w:val="0"/>
        <w:adjustRightInd/>
        <w:snapToGrid/>
        <w:ind w:left="0" w:leftChars="0" w:firstLine="640" w:firstLineChars="200"/>
        <w:textAlignment w:val="auto"/>
        <w:rPr>
          <w:rFonts w:hint="eastAsia"/>
        </w:rPr>
      </w:pPr>
      <w:r>
        <w:rPr>
          <w:rFonts w:hint="eastAsia"/>
        </w:rPr>
        <w:t>（四）近三年信用记录良好，申请资助时不在经营异常名录和严重违法失信企业名单之中（以深圳市公共信用中心数据为准）。</w:t>
      </w:r>
    </w:p>
    <w:p>
      <w:pPr>
        <w:pStyle w:val="4"/>
        <w:keepNext w:val="0"/>
        <w:keepLines w:val="0"/>
        <w:pageBreakBefore w:val="0"/>
        <w:widowControl w:val="0"/>
        <w:kinsoku/>
        <w:overflowPunct/>
        <w:topLinePunct w:val="0"/>
        <w:autoSpaceDE/>
        <w:autoSpaceDN/>
        <w:bidi w:val="0"/>
        <w:adjustRightInd/>
        <w:snapToGrid/>
        <w:ind w:left="0" w:leftChars="0" w:firstLine="640" w:firstLineChars="200"/>
        <w:textAlignment w:val="auto"/>
        <w:rPr>
          <w:rFonts w:hint="eastAsia"/>
        </w:rPr>
      </w:pPr>
      <w:r>
        <w:rPr>
          <w:rFonts w:hint="eastAsia"/>
        </w:rPr>
        <w:t>（五）申报的项目应符合国家、省、市、区产业政策和经济社会发展要求。</w:t>
      </w:r>
    </w:p>
    <w:p>
      <w:pPr>
        <w:pStyle w:val="4"/>
        <w:keepNext w:val="0"/>
        <w:keepLines w:val="0"/>
        <w:pageBreakBefore w:val="0"/>
        <w:widowControl w:val="0"/>
        <w:kinsoku/>
        <w:overflowPunct/>
        <w:topLinePunct w:val="0"/>
        <w:autoSpaceDE/>
        <w:autoSpaceDN/>
        <w:bidi w:val="0"/>
        <w:adjustRightInd/>
        <w:snapToGrid/>
        <w:ind w:left="0" w:leftChars="0" w:firstLine="640" w:firstLineChars="200"/>
        <w:textAlignment w:val="auto"/>
      </w:pPr>
      <w:r>
        <w:rPr>
          <w:rFonts w:hint="eastAsia"/>
        </w:rPr>
        <w:t>（六）所从事行业或开展的业务按照有关规定需经有关部门核准、备案或需取得相关资质的，应按要求取得。</w:t>
      </w:r>
    </w:p>
    <w:p>
      <w:pPr>
        <w:pStyle w:val="4"/>
        <w:keepNext w:val="0"/>
        <w:keepLines w:val="0"/>
        <w:pageBreakBefore w:val="0"/>
        <w:widowControl w:val="0"/>
        <w:kinsoku/>
        <w:overflowPunct/>
        <w:topLinePunct w:val="0"/>
        <w:autoSpaceDE/>
        <w:autoSpaceDN/>
        <w:bidi w:val="0"/>
        <w:adjustRightInd/>
        <w:snapToGrid/>
        <w:ind w:left="0" w:leftChars="0" w:firstLine="640" w:firstLineChars="200"/>
        <w:textAlignment w:val="auto"/>
        <w:rPr>
          <w:rFonts w:hint="eastAsia" w:eastAsia="仿宋_GB2312"/>
          <w:lang w:val="en-US" w:eastAsia="zh-CN"/>
        </w:rPr>
      </w:pPr>
      <w:r>
        <w:rPr>
          <w:rFonts w:hint="eastAsia"/>
        </w:rPr>
        <w:t>（</w:t>
      </w:r>
      <w:r>
        <w:rPr>
          <w:rFonts w:hint="eastAsia"/>
          <w:lang w:eastAsia="zh-CN"/>
        </w:rPr>
        <w:t>七</w:t>
      </w:r>
      <w:r>
        <w:rPr>
          <w:rFonts w:hint="eastAsia"/>
        </w:rPr>
        <w:t>）</w:t>
      </w:r>
      <w:r>
        <w:rPr>
          <w:rFonts w:hint="eastAsia"/>
          <w:lang w:val="en-US" w:eastAsia="zh-CN"/>
        </w:rPr>
        <w:t>申报单位的</w:t>
      </w:r>
      <w:r>
        <w:rPr>
          <w:rFonts w:hint="eastAsia"/>
        </w:rPr>
        <w:t>技术改造项目</w:t>
      </w:r>
      <w:r>
        <w:rPr>
          <w:rFonts w:hint="eastAsia"/>
          <w:lang w:val="en-US" w:eastAsia="zh-CN"/>
        </w:rPr>
        <w:t>已完成</w:t>
      </w:r>
      <w:r>
        <w:rPr>
          <w:rFonts w:hint="eastAsia"/>
        </w:rPr>
        <w:t>备案，</w:t>
      </w:r>
      <w:r>
        <w:rPr>
          <w:rFonts w:hint="eastAsia"/>
          <w:lang w:val="en-US" w:eastAsia="zh-CN"/>
        </w:rPr>
        <w:t>并且已</w:t>
      </w:r>
      <w:r>
        <w:rPr>
          <w:rFonts w:hint="eastAsia"/>
        </w:rPr>
        <w:t>在统计联网直报平台（广东）</w:t>
      </w:r>
      <w:r>
        <w:rPr>
          <w:rFonts w:hint="eastAsia"/>
          <w:lang w:val="en-US" w:eastAsia="zh-CN"/>
        </w:rPr>
        <w:t>或</w:t>
      </w:r>
      <w:r>
        <w:rPr>
          <w:rFonts w:hint="eastAsia" w:ascii="仿宋_GB2312" w:hAnsi="仿宋_GB2312" w:eastAsia="仿宋_GB2312" w:cs="仿宋_GB2312"/>
          <w:sz w:val="32"/>
          <w:szCs w:val="32"/>
        </w:rPr>
        <w:t>深圳市统计系统</w:t>
      </w:r>
      <w:r>
        <w:rPr>
          <w:rFonts w:hint="eastAsia" w:cs="仿宋_GB2312"/>
          <w:sz w:val="32"/>
          <w:szCs w:val="32"/>
          <w:lang w:val="en-US" w:eastAsia="zh-CN"/>
        </w:rPr>
        <w:t>中完成</w:t>
      </w:r>
      <w:r>
        <w:rPr>
          <w:rFonts w:hint="eastAsia"/>
        </w:rPr>
        <w:t>技术改造投资填报</w:t>
      </w:r>
      <w:r>
        <w:rPr>
          <w:rFonts w:hint="eastAsia"/>
          <w:lang w:eastAsia="zh-CN"/>
        </w:rPr>
        <w:t>。</w:t>
      </w:r>
    </w:p>
    <w:p>
      <w:pPr>
        <w:pStyle w:val="4"/>
        <w:keepNext w:val="0"/>
        <w:keepLines w:val="0"/>
        <w:pageBreakBefore w:val="0"/>
        <w:widowControl w:val="0"/>
        <w:kinsoku/>
        <w:overflowPunct/>
        <w:topLinePunct w:val="0"/>
        <w:autoSpaceDE/>
        <w:autoSpaceDN/>
        <w:bidi w:val="0"/>
        <w:adjustRightInd/>
        <w:snapToGrid/>
        <w:ind w:left="0" w:leftChars="0" w:firstLine="640" w:firstLineChars="200"/>
        <w:textAlignment w:val="auto"/>
        <w:rPr>
          <w:rFonts w:hint="eastAsia" w:cs="仿宋_GB2312"/>
          <w:szCs w:val="32"/>
          <w:lang w:eastAsia="zh-CN"/>
        </w:rPr>
      </w:pPr>
      <w:r>
        <w:rPr>
          <w:rFonts w:hint="eastAsia"/>
          <w:lang w:eastAsia="zh-CN"/>
        </w:rPr>
        <w:t>（</w:t>
      </w:r>
      <w:r>
        <w:rPr>
          <w:rFonts w:hint="eastAsia"/>
          <w:lang w:val="en-US" w:eastAsia="zh-CN"/>
        </w:rPr>
        <w:t>八</w:t>
      </w:r>
      <w:r>
        <w:rPr>
          <w:rFonts w:hint="eastAsia"/>
          <w:lang w:eastAsia="zh-CN"/>
        </w:rPr>
        <w:t>）</w:t>
      </w:r>
      <w:r>
        <w:rPr>
          <w:rFonts w:hint="eastAsia"/>
        </w:rPr>
        <w:t>申报单位在</w:t>
      </w:r>
      <w:r>
        <w:rPr>
          <w:rFonts w:hint="eastAsia"/>
          <w:lang w:val="en-US" w:eastAsia="zh-CN"/>
        </w:rPr>
        <w:t>2020年</w:t>
      </w:r>
      <w:r>
        <w:rPr>
          <w:rFonts w:hint="eastAsia"/>
        </w:rPr>
        <w:t>已获市工业和信息化部门企业技术改造扶持计划资助资金</w:t>
      </w:r>
      <w:r>
        <w:rPr>
          <w:rFonts w:hint="eastAsia"/>
          <w:lang w:eastAsia="zh-CN"/>
        </w:rPr>
        <w:t>，</w:t>
      </w:r>
      <w:r>
        <w:rPr>
          <w:rFonts w:hint="eastAsia"/>
          <w:lang w:val="en-US" w:eastAsia="zh-CN"/>
        </w:rPr>
        <w:t>即获得《深圳市技术改造倍增专项操作规程》（深工信规〔2019〕3号）中企业技术改造扶持计划（技术改造投资项目、技术装备及管理智能化提升项目、重大项目奖补、产业链垂直整合项目、技术改造投融资项目、上市公司本地改造提升项目）任意项目资助，且资助资金</w:t>
      </w:r>
      <w:r>
        <w:rPr>
          <w:rFonts w:hint="eastAsia"/>
        </w:rPr>
        <w:t>已实际到账</w:t>
      </w:r>
      <w:r>
        <w:rPr>
          <w:rFonts w:hint="eastAsia"/>
          <w:lang w:eastAsia="zh-CN"/>
        </w:rPr>
        <w:t>，</w:t>
      </w:r>
      <w:r>
        <w:rPr>
          <w:rFonts w:hint="eastAsia"/>
          <w:lang w:val="en-US" w:eastAsia="zh-CN"/>
        </w:rPr>
        <w:t>同时技术改造项目名称与</w:t>
      </w:r>
      <w:r>
        <w:rPr>
          <w:rFonts w:hint="eastAsia"/>
        </w:rPr>
        <w:t>在统计联网直报平台（广东）</w:t>
      </w:r>
      <w:r>
        <w:rPr>
          <w:rFonts w:hint="eastAsia"/>
          <w:lang w:val="en-US" w:eastAsia="zh-CN"/>
        </w:rPr>
        <w:t>或</w:t>
      </w:r>
      <w:r>
        <w:rPr>
          <w:rFonts w:hint="eastAsia" w:ascii="仿宋_GB2312" w:hAnsi="仿宋_GB2312" w:eastAsia="仿宋_GB2312" w:cs="仿宋_GB2312"/>
          <w:sz w:val="32"/>
          <w:szCs w:val="32"/>
        </w:rPr>
        <w:t>深圳市统计系统</w:t>
      </w:r>
      <w:r>
        <w:rPr>
          <w:rFonts w:hint="eastAsia" w:cs="仿宋_GB2312"/>
          <w:sz w:val="32"/>
          <w:szCs w:val="32"/>
          <w:lang w:val="en-US" w:eastAsia="zh-CN"/>
        </w:rPr>
        <w:t>中填报的一致</w:t>
      </w:r>
      <w:r>
        <w:rPr>
          <w:rFonts w:hint="eastAsia" w:cs="仿宋_GB2312"/>
          <w:szCs w:val="32"/>
          <w:lang w:eastAsia="zh-CN"/>
        </w:rPr>
        <w:t>。</w:t>
      </w:r>
    </w:p>
    <w:p>
      <w:pPr>
        <w:pStyle w:val="4"/>
        <w:keepNext w:val="0"/>
        <w:keepLines w:val="0"/>
        <w:pageBreakBefore w:val="0"/>
        <w:widowControl w:val="0"/>
        <w:kinsoku/>
        <w:overflowPunct/>
        <w:topLinePunct w:val="0"/>
        <w:autoSpaceDE/>
        <w:autoSpaceDN/>
        <w:bidi w:val="0"/>
        <w:adjustRightInd/>
        <w:snapToGrid/>
        <w:ind w:left="0" w:leftChars="0" w:firstLine="640" w:firstLineChars="200"/>
        <w:textAlignment w:val="auto"/>
        <w:rPr>
          <w:rFonts w:hint="default" w:cs="仿宋_GB2312"/>
          <w:szCs w:val="32"/>
          <w:lang w:val="en-US" w:eastAsia="zh-CN"/>
        </w:rPr>
      </w:pPr>
      <w:r>
        <w:rPr>
          <w:rFonts w:hint="eastAsia" w:cs="仿宋_GB2312"/>
          <w:szCs w:val="32"/>
          <w:lang w:eastAsia="zh-CN"/>
        </w:rPr>
        <w:t>（</w:t>
      </w:r>
      <w:r>
        <w:rPr>
          <w:rFonts w:hint="eastAsia" w:cs="仿宋_GB2312"/>
          <w:szCs w:val="32"/>
          <w:lang w:val="en-US" w:eastAsia="zh-CN"/>
        </w:rPr>
        <w:t>九</w:t>
      </w:r>
      <w:r>
        <w:rPr>
          <w:rFonts w:hint="eastAsia" w:cs="仿宋_GB2312"/>
          <w:szCs w:val="32"/>
          <w:lang w:eastAsia="zh-CN"/>
        </w:rPr>
        <w:t>）</w:t>
      </w:r>
      <w:r>
        <w:rPr>
          <w:rFonts w:hint="eastAsia" w:cs="仿宋_GB2312"/>
          <w:szCs w:val="32"/>
          <w:lang w:val="en-US" w:eastAsia="zh-CN"/>
        </w:rPr>
        <w:t>申报单位的技术改造项目未获得光明区技术改造资助资金。</w:t>
      </w:r>
    </w:p>
    <w:p>
      <w:pPr>
        <w:pStyle w:val="4"/>
        <w:keepNext/>
        <w:keepLines w:val="0"/>
        <w:pageBreakBefore w:val="0"/>
        <w:widowControl w:val="0"/>
        <w:kinsoku/>
        <w:wordWrap/>
        <w:overflowPunct/>
        <w:topLinePunct w:val="0"/>
        <w:autoSpaceDE/>
        <w:autoSpaceDN/>
        <w:bidi w:val="0"/>
        <w:adjustRightInd/>
        <w:snapToGrid/>
        <w:ind w:left="0" w:leftChars="0" w:firstLine="640" w:firstLineChars="200"/>
        <w:textAlignment w:val="auto"/>
        <w:rPr>
          <w:rFonts w:ascii="黑体" w:hAnsi="黑体" w:eastAsia="黑体"/>
          <w:kern w:val="44"/>
        </w:rPr>
      </w:pPr>
      <w:r>
        <w:rPr>
          <w:rFonts w:hint="eastAsia" w:ascii="黑体" w:hAnsi="黑体" w:eastAsia="黑体"/>
          <w:kern w:val="44"/>
        </w:rPr>
        <w:t>四、申请材料</w:t>
      </w:r>
    </w:p>
    <w:p>
      <w:pPr>
        <w:keepNext w:val="0"/>
        <w:keepLines w:val="0"/>
        <w:pageBreakBefore w:val="0"/>
        <w:widowControl w:val="0"/>
        <w:kinsoku/>
        <w:wordWrap w:val="0"/>
        <w:overflowPunct/>
        <w:topLinePunct w:val="0"/>
        <w:autoSpaceDE/>
        <w:autoSpaceDN/>
        <w:bidi w:val="0"/>
        <w:adjustRightInd/>
        <w:snapToGrid/>
        <w:spacing w:line="560" w:lineRule="exact"/>
        <w:ind w:left="0" w:leftChars="0" w:firstLine="640" w:firstLineChars="200"/>
        <w:textAlignment w:val="auto"/>
        <w:rPr>
          <w:rFonts w:ascii="仿宋_GB2312" w:hAnsi="仿宋_GB2312" w:eastAsia="仿宋_GB2312"/>
          <w:sz w:val="32"/>
        </w:rPr>
      </w:pPr>
      <w:r>
        <w:rPr>
          <w:rFonts w:hint="eastAsia" w:ascii="仿宋_GB2312" w:hAnsi="仿宋_GB2312" w:eastAsia="仿宋_GB2312"/>
          <w:sz w:val="32"/>
        </w:rPr>
        <w:t>（一）《光明区新材料产业引领发展技术改造配套资助项目申请表》；</w:t>
      </w:r>
    </w:p>
    <w:p>
      <w:pPr>
        <w:keepNext w:val="0"/>
        <w:keepLines w:val="0"/>
        <w:pageBreakBefore w:val="0"/>
        <w:widowControl w:val="0"/>
        <w:kinsoku/>
        <w:wordWrap w:val="0"/>
        <w:overflowPunct/>
        <w:topLinePunct w:val="0"/>
        <w:autoSpaceDE/>
        <w:autoSpaceDN/>
        <w:bidi w:val="0"/>
        <w:adjustRightInd/>
        <w:snapToGrid/>
        <w:spacing w:line="560" w:lineRule="exact"/>
        <w:ind w:left="0" w:leftChars="0" w:firstLine="640" w:firstLineChars="200"/>
        <w:textAlignment w:val="auto"/>
        <w:rPr>
          <w:rFonts w:ascii="仿宋_GB2312" w:hAnsi="仿宋_GB2312" w:eastAsia="仿宋_GB2312"/>
          <w:sz w:val="32"/>
        </w:rPr>
      </w:pPr>
      <w:r>
        <w:rPr>
          <w:rFonts w:hint="eastAsia" w:ascii="仿宋_GB2312" w:hAnsi="仿宋_GB2312" w:eastAsia="仿宋_GB2312"/>
          <w:sz w:val="32"/>
        </w:rPr>
        <w:t>（二）营业执照复印件（三证合一新版营业执照，未换领新版营业执照的，提交旧版营业执照、组织机构代码证、税务登记证）；</w:t>
      </w:r>
    </w:p>
    <w:p>
      <w:pPr>
        <w:keepNext w:val="0"/>
        <w:keepLines w:val="0"/>
        <w:pageBreakBefore w:val="0"/>
        <w:widowControl w:val="0"/>
        <w:kinsoku/>
        <w:wordWrap w:val="0"/>
        <w:overflowPunct/>
        <w:topLinePunct w:val="0"/>
        <w:autoSpaceDE/>
        <w:autoSpaceDN/>
        <w:bidi w:val="0"/>
        <w:adjustRightInd/>
        <w:snapToGrid/>
        <w:spacing w:line="560" w:lineRule="exact"/>
        <w:ind w:left="0" w:leftChars="0" w:firstLine="640" w:firstLineChars="200"/>
        <w:textAlignment w:val="auto"/>
        <w:rPr>
          <w:rFonts w:ascii="仿宋_GB2312" w:hAnsi="仿宋_GB2312" w:eastAsia="仿宋_GB2312"/>
          <w:sz w:val="32"/>
        </w:rPr>
      </w:pPr>
      <w:r>
        <w:rPr>
          <w:rFonts w:hint="eastAsia" w:ascii="仿宋_GB2312" w:hAnsi="仿宋_GB2312" w:eastAsia="仿宋_GB2312"/>
          <w:sz w:val="32"/>
        </w:rPr>
        <w:t>（三）法人授权委托书，法定代表人身份证复印件和项目经办人身份证复印件（加盖申请单位公章）；</w:t>
      </w:r>
    </w:p>
    <w:p>
      <w:pPr>
        <w:keepNext w:val="0"/>
        <w:keepLines w:val="0"/>
        <w:pageBreakBefore w:val="0"/>
        <w:widowControl w:val="0"/>
        <w:kinsoku/>
        <w:wordWrap w:val="0"/>
        <w:overflowPunct/>
        <w:topLinePunct w:val="0"/>
        <w:autoSpaceDE/>
        <w:autoSpaceDN/>
        <w:bidi w:val="0"/>
        <w:adjustRightInd/>
        <w:snapToGrid/>
        <w:spacing w:line="560" w:lineRule="exact"/>
        <w:ind w:left="0" w:leftChars="0" w:firstLine="640" w:firstLineChars="200"/>
        <w:textAlignment w:val="auto"/>
        <w:rPr>
          <w:rFonts w:ascii="仿宋_GB2312" w:hAnsi="仿宋_GB2312" w:eastAsia="仿宋_GB2312" w:cs="仿宋_GB2312"/>
          <w:sz w:val="32"/>
          <w:szCs w:val="32"/>
        </w:rPr>
      </w:pPr>
      <w:r>
        <w:rPr>
          <w:rFonts w:hint="eastAsia" w:ascii="仿宋_GB2312" w:hAnsi="仿宋_GB2312" w:eastAsia="仿宋_GB2312"/>
          <w:sz w:val="32"/>
        </w:rPr>
        <w:t>（四）技术改造项目备案表（在深圳市企业技术改造项目备案系统中下载打印，网址：</w:t>
      </w:r>
      <w:r>
        <w:rPr>
          <w:rFonts w:hint="eastAsia" w:ascii="仿宋_GB2312" w:hAnsi="仿宋_GB2312" w:eastAsia="仿宋_GB2312" w:cs="仿宋_GB2312"/>
          <w:sz w:val="32"/>
          <w:szCs w:val="32"/>
        </w:rPr>
        <w:t>http://www.gdzwfw.gov.cn/portal/guide/114403005907069935344200403200101）；</w:t>
      </w:r>
    </w:p>
    <w:p>
      <w:pPr>
        <w:keepNext w:val="0"/>
        <w:keepLines w:val="0"/>
        <w:pageBreakBefore w:val="0"/>
        <w:widowControl w:val="0"/>
        <w:kinsoku/>
        <w:wordWrap w:val="0"/>
        <w:overflowPunct/>
        <w:topLinePunct w:val="0"/>
        <w:autoSpaceDE/>
        <w:autoSpaceDN/>
        <w:bidi w:val="0"/>
        <w:adjustRightInd/>
        <w:snapToGrid/>
        <w:spacing w:line="560" w:lineRule="exact"/>
        <w:ind w:left="0" w:leftChars="0" w:firstLine="640" w:firstLineChars="200"/>
        <w:textAlignment w:val="auto"/>
        <w:rPr>
          <w:rFonts w:ascii="仿宋_GB2312" w:hAnsi="仿宋_GB2312" w:eastAsia="仿宋_GB2312"/>
          <w:sz w:val="32"/>
        </w:rPr>
      </w:pPr>
      <w:r>
        <w:rPr>
          <w:rFonts w:hint="eastAsia" w:ascii="仿宋_GB2312" w:hAnsi="仿宋_GB2312" w:eastAsia="仿宋_GB2312"/>
          <w:sz w:val="32"/>
        </w:rPr>
        <w:t>（五）在统计联网直报平台（广东）或深圳市统计系统填报技术改造投资的</w:t>
      </w:r>
      <w:r>
        <w:rPr>
          <w:rFonts w:hint="eastAsia" w:ascii="仿宋_GB2312" w:hAnsi="仿宋_GB2312" w:eastAsia="仿宋_GB2312"/>
          <w:sz w:val="32"/>
          <w:lang w:val="en-US" w:eastAsia="zh-CN"/>
        </w:rPr>
        <w:t>206-1表或206-2表</w:t>
      </w:r>
      <w:r>
        <w:rPr>
          <w:rFonts w:hint="eastAsia" w:ascii="仿宋_GB2312" w:hAnsi="仿宋_GB2312" w:eastAsia="仿宋_GB2312"/>
          <w:sz w:val="32"/>
        </w:rPr>
        <w:t>；</w:t>
      </w:r>
    </w:p>
    <w:p>
      <w:pPr>
        <w:keepNext w:val="0"/>
        <w:keepLines w:val="0"/>
        <w:pageBreakBefore w:val="0"/>
        <w:widowControl w:val="0"/>
        <w:kinsoku/>
        <w:wordWrap w:val="0"/>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sz w:val="32"/>
          <w:lang w:eastAsia="zh-CN"/>
        </w:rPr>
      </w:pPr>
      <w:r>
        <w:rPr>
          <w:rFonts w:hint="eastAsia" w:ascii="仿宋_GB2312" w:hAnsi="仿宋_GB2312" w:eastAsia="仿宋_GB2312"/>
          <w:sz w:val="32"/>
        </w:rPr>
        <w:t>（</w:t>
      </w:r>
      <w:r>
        <w:rPr>
          <w:rFonts w:hint="eastAsia" w:ascii="仿宋_GB2312" w:hAnsi="仿宋_GB2312" w:eastAsia="仿宋_GB2312"/>
          <w:sz w:val="32"/>
          <w:lang w:val="en-US" w:eastAsia="zh-CN"/>
        </w:rPr>
        <w:t>六</w:t>
      </w:r>
      <w:r>
        <w:rPr>
          <w:rFonts w:hint="eastAsia" w:ascii="仿宋_GB2312" w:hAnsi="仿宋_GB2312" w:eastAsia="仿宋_GB2312"/>
          <w:sz w:val="32"/>
        </w:rPr>
        <w:t>）2020年获得市工业和信息化部门企业技术改造扶持计划资助资金通知下达文件</w:t>
      </w:r>
      <w:r>
        <w:rPr>
          <w:rFonts w:hint="eastAsia" w:ascii="仿宋_GB2312" w:hAnsi="仿宋_GB2312" w:eastAsia="仿宋_GB2312"/>
          <w:sz w:val="32"/>
          <w:lang w:eastAsia="zh-CN"/>
        </w:rPr>
        <w:t>，</w:t>
      </w:r>
      <w:r>
        <w:rPr>
          <w:rFonts w:hint="eastAsia" w:ascii="仿宋_GB2312" w:hAnsi="仿宋_GB2312" w:eastAsia="仿宋_GB2312"/>
          <w:sz w:val="32"/>
        </w:rPr>
        <w:t>资助资金拨款凭证</w:t>
      </w:r>
      <w:r>
        <w:rPr>
          <w:rFonts w:hint="eastAsia" w:ascii="仿宋_GB2312" w:hAnsi="仿宋_GB2312" w:eastAsia="仿宋_GB2312"/>
          <w:sz w:val="32"/>
          <w:lang w:eastAsia="zh-CN"/>
        </w:rPr>
        <w:t>；</w:t>
      </w:r>
    </w:p>
    <w:p>
      <w:pPr>
        <w:keepNext w:val="0"/>
        <w:keepLines w:val="0"/>
        <w:pageBreakBefore w:val="0"/>
        <w:widowControl w:val="0"/>
        <w:kinsoku/>
        <w:wordWrap w:val="0"/>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sz w:val="32"/>
        </w:rPr>
      </w:pPr>
      <w:r>
        <w:rPr>
          <w:rFonts w:hint="eastAsia" w:ascii="仿宋_GB2312" w:hAnsi="仿宋_GB2312" w:eastAsia="仿宋_GB2312"/>
          <w:sz w:val="32"/>
          <w:lang w:eastAsia="zh-CN"/>
        </w:rPr>
        <w:t>（</w:t>
      </w:r>
      <w:r>
        <w:rPr>
          <w:rFonts w:hint="eastAsia" w:ascii="仿宋_GB2312" w:hAnsi="仿宋_GB2312" w:eastAsia="仿宋_GB2312"/>
          <w:sz w:val="32"/>
          <w:lang w:val="en-US" w:eastAsia="zh-CN"/>
        </w:rPr>
        <w:t>七</w:t>
      </w:r>
      <w:r>
        <w:rPr>
          <w:rFonts w:hint="eastAsia" w:ascii="仿宋_GB2312" w:hAnsi="仿宋_GB2312" w:eastAsia="仿宋_GB2312"/>
          <w:sz w:val="32"/>
          <w:lang w:eastAsia="zh-CN"/>
        </w:rPr>
        <w:t>）</w:t>
      </w:r>
      <w:r>
        <w:rPr>
          <w:rFonts w:hint="eastAsia" w:ascii="仿宋_GB2312" w:hAnsi="仿宋_GB2312" w:eastAsia="仿宋_GB2312"/>
          <w:sz w:val="32"/>
        </w:rPr>
        <w:t>企业信用信息资料（在深圳信用网打印完整版信用报告）；</w:t>
      </w:r>
    </w:p>
    <w:p>
      <w:pPr>
        <w:keepNext w:val="0"/>
        <w:keepLines w:val="0"/>
        <w:pageBreakBefore w:val="0"/>
        <w:widowControl w:val="0"/>
        <w:kinsoku/>
        <w:overflowPunct/>
        <w:topLinePunct w:val="0"/>
        <w:autoSpaceDE/>
        <w:autoSpaceDN/>
        <w:bidi w:val="0"/>
        <w:adjustRightInd/>
        <w:snapToGrid/>
        <w:spacing w:line="560" w:lineRule="exact"/>
        <w:ind w:left="0" w:leftChars="0" w:firstLine="643" w:firstLineChars="200"/>
        <w:textAlignment w:val="auto"/>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以上材料均需加盖申请单位</w:t>
      </w:r>
      <w:r>
        <w:rPr>
          <w:rFonts w:hint="eastAsia" w:ascii="仿宋_GB2312" w:hAnsi="仿宋_GB2312" w:eastAsia="仿宋_GB2312" w:cs="仿宋_GB2312"/>
          <w:b/>
          <w:bCs/>
          <w:sz w:val="32"/>
          <w:szCs w:val="32"/>
          <w:lang w:eastAsia="zh-CN"/>
        </w:rPr>
        <w:t>公章</w:t>
      </w:r>
      <w:r>
        <w:rPr>
          <w:rFonts w:hint="eastAsia" w:ascii="仿宋_GB2312" w:hAnsi="仿宋_GB2312" w:eastAsia="仿宋_GB2312" w:cs="仿宋_GB2312"/>
          <w:b/>
          <w:bCs/>
          <w:sz w:val="32"/>
          <w:szCs w:val="32"/>
        </w:rPr>
        <w:t>，多页的加盖骑缝</w:t>
      </w:r>
      <w:r>
        <w:rPr>
          <w:rFonts w:hint="eastAsia" w:ascii="仿宋_GB2312" w:hAnsi="仿宋_GB2312" w:eastAsia="仿宋_GB2312" w:cs="仿宋_GB2312"/>
          <w:b/>
          <w:bCs/>
          <w:sz w:val="32"/>
          <w:szCs w:val="32"/>
          <w:lang w:eastAsia="zh-CN"/>
        </w:rPr>
        <w:t>公章</w:t>
      </w:r>
      <w:r>
        <w:rPr>
          <w:rFonts w:hint="eastAsia" w:ascii="仿宋_GB2312" w:hAnsi="仿宋_GB2312" w:eastAsia="仿宋_GB2312" w:cs="仿宋_GB2312"/>
          <w:b/>
          <w:bCs/>
          <w:sz w:val="32"/>
          <w:szCs w:val="32"/>
        </w:rPr>
        <w:t>；一式1份，A4纸正反面打印/复印，非空白页（含封面）连续编写页码，胶装成册。</w:t>
      </w:r>
    </w:p>
    <w:p>
      <w:pPr>
        <w:pStyle w:val="4"/>
        <w:keepNext w:val="0"/>
        <w:keepLines w:val="0"/>
        <w:pageBreakBefore w:val="0"/>
        <w:widowControl w:val="0"/>
        <w:kinsoku/>
        <w:overflowPunct/>
        <w:topLinePunct w:val="0"/>
        <w:autoSpaceDE/>
        <w:autoSpaceDN/>
        <w:bidi w:val="0"/>
        <w:adjustRightInd/>
        <w:snapToGrid/>
        <w:ind w:left="0" w:leftChars="0" w:firstLine="640" w:firstLineChars="200"/>
        <w:textAlignment w:val="auto"/>
        <w:rPr>
          <w:rFonts w:ascii="黑体" w:hAnsi="黑体" w:eastAsia="黑体"/>
          <w:kern w:val="44"/>
        </w:rPr>
      </w:pPr>
      <w:r>
        <w:rPr>
          <w:rFonts w:hint="eastAsia" w:ascii="黑体" w:hAnsi="黑体" w:eastAsia="黑体"/>
          <w:kern w:val="44"/>
        </w:rPr>
        <w:t>五、申请受理机关</w:t>
      </w:r>
    </w:p>
    <w:p>
      <w:pPr>
        <w:keepNext w:val="0"/>
        <w:keepLines w:val="0"/>
        <w:pageBreakBefore w:val="0"/>
        <w:widowControl w:val="0"/>
        <w:kinsoku/>
        <w:wordWrap w:val="0"/>
        <w:overflowPunct/>
        <w:topLinePunct w:val="0"/>
        <w:autoSpaceDE/>
        <w:autoSpaceDN/>
        <w:bidi w:val="0"/>
        <w:adjustRightInd/>
        <w:snapToGrid/>
        <w:spacing w:line="560" w:lineRule="exact"/>
        <w:ind w:left="0" w:leftChars="0" w:firstLine="640" w:firstLineChars="200"/>
        <w:textAlignment w:val="auto"/>
        <w:rPr>
          <w:rFonts w:ascii="仿宋_GB2312" w:hAnsi="仿宋_GB2312" w:eastAsia="仿宋_GB2312"/>
          <w:sz w:val="32"/>
        </w:rPr>
      </w:pPr>
      <w:r>
        <w:rPr>
          <w:rFonts w:hint="eastAsia" w:ascii="仿宋_GB2312" w:hAnsi="仿宋_GB2312" w:eastAsia="仿宋_GB2312"/>
          <w:sz w:val="32"/>
        </w:rPr>
        <w:t>（一）受理机关：深圳市光明区工业和信息化局。</w:t>
      </w:r>
    </w:p>
    <w:p>
      <w:pPr>
        <w:keepNext w:val="0"/>
        <w:keepLines w:val="0"/>
        <w:pageBreakBefore w:val="0"/>
        <w:widowControl w:val="0"/>
        <w:kinsoku/>
        <w:wordWrap w:val="0"/>
        <w:overflowPunct/>
        <w:topLinePunct w:val="0"/>
        <w:autoSpaceDE/>
        <w:autoSpaceDN/>
        <w:bidi w:val="0"/>
        <w:adjustRightInd/>
        <w:snapToGrid/>
        <w:spacing w:line="560" w:lineRule="exact"/>
        <w:ind w:left="0" w:leftChars="0" w:firstLine="640" w:firstLineChars="200"/>
        <w:textAlignment w:val="auto"/>
        <w:rPr>
          <w:rFonts w:ascii="仿宋_GB2312" w:hAnsi="仿宋_GB2312" w:eastAsia="仿宋_GB2312"/>
          <w:sz w:val="32"/>
        </w:rPr>
      </w:pPr>
      <w:r>
        <w:rPr>
          <w:rFonts w:hint="eastAsia" w:ascii="仿宋_GB2312" w:hAnsi="仿宋_GB2312" w:eastAsia="仿宋_GB2312"/>
          <w:sz w:val="32"/>
        </w:rPr>
        <w:t>（二）受理时间：</w:t>
      </w:r>
    </w:p>
    <w:p>
      <w:pPr>
        <w:pStyle w:val="4"/>
        <w:keepNext w:val="0"/>
        <w:keepLines w:val="0"/>
        <w:pageBreakBefore w:val="0"/>
        <w:widowControl w:val="0"/>
        <w:numPr>
          <w:ilvl w:val="0"/>
          <w:numId w:val="0"/>
        </w:numPr>
        <w:tabs>
          <w:tab w:val="left" w:pos="0"/>
        </w:tabs>
        <w:kinsoku/>
        <w:wordWrap/>
        <w:overflowPunct/>
        <w:topLinePunct w:val="0"/>
        <w:autoSpaceDE/>
        <w:autoSpaceDN/>
        <w:bidi w:val="0"/>
        <w:adjustRightInd/>
        <w:snapToGrid/>
        <w:ind w:leftChars="0" w:firstLine="640" w:firstLineChars="200"/>
        <w:textAlignment w:val="auto"/>
        <w:rPr>
          <w:rFonts w:cs="仿宋_GB2312"/>
          <w:szCs w:val="32"/>
        </w:rPr>
      </w:pPr>
      <w:r>
        <w:rPr>
          <w:rFonts w:hint="eastAsia" w:cs="仿宋_GB2312"/>
          <w:szCs w:val="32"/>
          <w:lang w:val="en-US" w:eastAsia="zh-CN"/>
        </w:rPr>
        <w:t>1.</w:t>
      </w:r>
      <w:r>
        <w:rPr>
          <w:rFonts w:hint="eastAsia" w:cs="仿宋_GB2312"/>
          <w:szCs w:val="32"/>
        </w:rPr>
        <w:t>网络填报受理时间：</w:t>
      </w:r>
      <w:r>
        <w:rPr>
          <w:rFonts w:hint="eastAsia"/>
        </w:rPr>
        <w:t>202</w:t>
      </w:r>
      <w:r>
        <w:rPr>
          <w:rFonts w:hint="eastAsia"/>
          <w:lang w:val="en-US" w:eastAsia="zh-CN"/>
        </w:rPr>
        <w:t>1</w:t>
      </w:r>
      <w:r>
        <w:rPr>
          <w:rFonts w:hint="eastAsia"/>
        </w:rPr>
        <w:t>年</w:t>
      </w:r>
      <w:r>
        <w:rPr>
          <w:rFonts w:hint="eastAsia"/>
          <w:lang w:val="en-US" w:eastAsia="zh-CN"/>
        </w:rPr>
        <w:t>3</w:t>
      </w:r>
      <w:r>
        <w:rPr>
          <w:rFonts w:hint="eastAsia"/>
        </w:rPr>
        <w:t>月</w:t>
      </w:r>
      <w:r>
        <w:rPr>
          <w:rFonts w:hint="eastAsia"/>
          <w:lang w:val="en-US" w:eastAsia="zh-CN"/>
        </w:rPr>
        <w:t>18</w:t>
      </w:r>
      <w:r>
        <w:rPr>
          <w:rFonts w:hint="eastAsia"/>
        </w:rPr>
        <w:t>日至</w:t>
      </w:r>
      <w:r>
        <w:rPr>
          <w:rFonts w:hint="eastAsia"/>
          <w:lang w:val="en-US" w:eastAsia="zh-CN"/>
        </w:rPr>
        <w:t>4</w:t>
      </w:r>
      <w:r>
        <w:rPr>
          <w:rFonts w:hint="eastAsia"/>
        </w:rPr>
        <w:t>月</w:t>
      </w:r>
      <w:r>
        <w:rPr>
          <w:rFonts w:hint="eastAsia"/>
          <w:lang w:val="en-US" w:eastAsia="zh-CN"/>
        </w:rPr>
        <w:t>1</w:t>
      </w:r>
      <w:r>
        <w:rPr>
          <w:rFonts w:hint="eastAsia"/>
        </w:rPr>
        <w:t>日18点整</w:t>
      </w:r>
      <w:r>
        <w:rPr>
          <w:rFonts w:hint="eastAsia" w:cs="仿宋_GB2312"/>
          <w:b/>
          <w:bCs/>
          <w:szCs w:val="32"/>
        </w:rPr>
        <w:t>（注：超过网络填报受理的截止时间，不再受理新提交申请。网络填报受理截止前已在线提交申请，但后经初审被退回修改的，可于</w:t>
      </w:r>
      <w:r>
        <w:rPr>
          <w:rFonts w:hint="eastAsia" w:hAnsi="宋体"/>
          <w:b/>
          <w:bCs/>
          <w:szCs w:val="32"/>
        </w:rPr>
        <w:t>书面材料</w:t>
      </w:r>
      <w:r>
        <w:rPr>
          <w:rFonts w:hint="eastAsia" w:cs="仿宋_GB2312"/>
          <w:b/>
          <w:bCs/>
          <w:szCs w:val="32"/>
        </w:rPr>
        <w:t>受理截止前再次提交修改后的申请进行初审，初审通过后方可提交</w:t>
      </w:r>
      <w:r>
        <w:rPr>
          <w:rFonts w:hint="eastAsia" w:hAnsi="宋体"/>
          <w:b/>
          <w:bCs/>
          <w:szCs w:val="32"/>
        </w:rPr>
        <w:t>书面材料</w:t>
      </w:r>
      <w:r>
        <w:rPr>
          <w:rFonts w:hint="eastAsia" w:cs="仿宋_GB2312"/>
          <w:b/>
          <w:bCs/>
          <w:szCs w:val="32"/>
        </w:rPr>
        <w:t>）</w:t>
      </w:r>
      <w:r>
        <w:rPr>
          <w:rFonts w:hint="eastAsia" w:cs="仿宋_GB2312"/>
          <w:szCs w:val="32"/>
        </w:rPr>
        <w:t>。</w:t>
      </w:r>
    </w:p>
    <w:p>
      <w:pPr>
        <w:pStyle w:val="4"/>
        <w:keepNext w:val="0"/>
        <w:keepLines w:val="0"/>
        <w:pageBreakBefore w:val="0"/>
        <w:widowControl w:val="0"/>
        <w:numPr>
          <w:ilvl w:val="0"/>
          <w:numId w:val="0"/>
        </w:numPr>
        <w:tabs>
          <w:tab w:val="left" w:pos="0"/>
        </w:tabs>
        <w:kinsoku/>
        <w:wordWrap/>
        <w:overflowPunct/>
        <w:topLinePunct w:val="0"/>
        <w:autoSpaceDE/>
        <w:autoSpaceDN/>
        <w:bidi w:val="0"/>
        <w:adjustRightInd/>
        <w:snapToGrid/>
        <w:ind w:leftChars="0" w:firstLine="640" w:firstLineChars="200"/>
        <w:textAlignment w:val="auto"/>
        <w:rPr>
          <w:rFonts w:cs="仿宋_GB2312"/>
          <w:szCs w:val="32"/>
        </w:rPr>
      </w:pPr>
      <w:r>
        <w:rPr>
          <w:rFonts w:hint="eastAsia"/>
          <w:lang w:val="en-US" w:eastAsia="zh-CN"/>
        </w:rPr>
        <w:t>2.</w:t>
      </w:r>
      <w:r>
        <w:rPr>
          <w:rFonts w:hint="eastAsia"/>
        </w:rPr>
        <w:t>书面材料受理时间：202</w:t>
      </w:r>
      <w:r>
        <w:rPr>
          <w:rFonts w:hint="eastAsia"/>
          <w:lang w:val="en-US" w:eastAsia="zh-CN"/>
        </w:rPr>
        <w:t>1</w:t>
      </w:r>
      <w:r>
        <w:rPr>
          <w:rFonts w:hint="eastAsia"/>
        </w:rPr>
        <w:t>年</w:t>
      </w:r>
      <w:r>
        <w:rPr>
          <w:rFonts w:hint="eastAsia"/>
          <w:lang w:val="en-US" w:eastAsia="zh-CN"/>
        </w:rPr>
        <w:t>3</w:t>
      </w:r>
      <w:r>
        <w:rPr>
          <w:rFonts w:hint="eastAsia"/>
        </w:rPr>
        <w:t>月</w:t>
      </w:r>
      <w:r>
        <w:rPr>
          <w:rFonts w:hint="eastAsia"/>
          <w:lang w:val="en-US" w:eastAsia="zh-CN"/>
        </w:rPr>
        <w:t>22</w:t>
      </w:r>
      <w:r>
        <w:rPr>
          <w:rFonts w:hint="eastAsia"/>
        </w:rPr>
        <w:t>日至</w:t>
      </w:r>
      <w:r>
        <w:rPr>
          <w:rFonts w:hint="eastAsia"/>
          <w:lang w:val="en-US" w:eastAsia="zh-CN"/>
        </w:rPr>
        <w:t>4</w:t>
      </w:r>
      <w:r>
        <w:rPr>
          <w:rFonts w:hint="eastAsia"/>
        </w:rPr>
        <w:t>月</w:t>
      </w:r>
      <w:r>
        <w:rPr>
          <w:rFonts w:hint="eastAsia"/>
          <w:lang w:val="en-US" w:eastAsia="zh-CN"/>
        </w:rPr>
        <w:t>2</w:t>
      </w:r>
      <w:r>
        <w:rPr>
          <w:rFonts w:hint="eastAsia"/>
        </w:rPr>
        <w:t>日18:00（工作日）</w:t>
      </w:r>
      <w:r>
        <w:rPr>
          <w:rFonts w:hint="eastAsia" w:cs="仿宋_GB2312"/>
          <w:b/>
          <w:bCs/>
          <w:szCs w:val="32"/>
        </w:rPr>
        <w:t>（注：网上初审通过后请及时提交</w:t>
      </w:r>
      <w:r>
        <w:rPr>
          <w:rFonts w:hint="eastAsia" w:hAnsi="宋体"/>
          <w:b/>
          <w:bCs/>
          <w:szCs w:val="32"/>
        </w:rPr>
        <w:t>书面材料</w:t>
      </w:r>
      <w:r>
        <w:rPr>
          <w:rFonts w:hint="eastAsia" w:cs="仿宋_GB2312"/>
          <w:b/>
          <w:bCs/>
          <w:szCs w:val="32"/>
        </w:rPr>
        <w:t>，成功提交</w:t>
      </w:r>
      <w:r>
        <w:rPr>
          <w:rFonts w:hint="eastAsia" w:hAnsi="宋体"/>
          <w:b/>
          <w:bCs/>
          <w:szCs w:val="32"/>
        </w:rPr>
        <w:t>书面材料</w:t>
      </w:r>
      <w:r>
        <w:rPr>
          <w:rFonts w:hint="eastAsia" w:cs="仿宋_GB2312"/>
          <w:b/>
          <w:bCs/>
          <w:szCs w:val="32"/>
        </w:rPr>
        <w:t>的项目才算完成申报）</w:t>
      </w:r>
      <w:r>
        <w:rPr>
          <w:rFonts w:hint="eastAsia" w:cs="仿宋_GB2312"/>
          <w:szCs w:val="32"/>
        </w:rPr>
        <w:t>。</w:t>
      </w:r>
    </w:p>
    <w:p>
      <w:pPr>
        <w:pStyle w:val="4"/>
        <w:keepNext w:val="0"/>
        <w:keepLines w:val="0"/>
        <w:pageBreakBefore w:val="0"/>
        <w:widowControl w:val="0"/>
        <w:numPr>
          <w:ilvl w:val="0"/>
          <w:numId w:val="0"/>
        </w:numPr>
        <w:tabs>
          <w:tab w:val="left" w:pos="0"/>
        </w:tabs>
        <w:kinsoku/>
        <w:wordWrap/>
        <w:overflowPunct/>
        <w:topLinePunct w:val="0"/>
        <w:autoSpaceDE/>
        <w:autoSpaceDN/>
        <w:bidi w:val="0"/>
        <w:adjustRightInd/>
        <w:snapToGrid/>
        <w:ind w:leftChars="0" w:firstLine="640" w:firstLineChars="200"/>
        <w:textAlignment w:val="auto"/>
        <w:rPr>
          <w:rFonts w:cs="仿宋_GB2312"/>
          <w:szCs w:val="32"/>
        </w:rPr>
      </w:pPr>
      <w:r>
        <w:rPr>
          <w:rFonts w:hint="eastAsia" w:cs="仿宋_GB2312"/>
          <w:szCs w:val="32"/>
          <w:lang w:val="en-US" w:eastAsia="zh-CN"/>
        </w:rPr>
        <w:t>3.</w:t>
      </w:r>
      <w:r>
        <w:rPr>
          <w:rFonts w:hint="eastAsia" w:cs="仿宋_GB2312"/>
          <w:szCs w:val="32"/>
        </w:rPr>
        <w:t>业务咨询电话：</w:t>
      </w:r>
      <w:r>
        <w:rPr>
          <w:rFonts w:hint="eastAsia" w:cs="仿宋_GB2312"/>
          <w:szCs w:val="32"/>
          <w:lang w:val="en-US" w:eastAsia="zh-CN"/>
        </w:rPr>
        <w:t>88211311</w:t>
      </w:r>
      <w:r>
        <w:rPr>
          <w:rFonts w:hint="eastAsia" w:cs="仿宋_GB2312"/>
          <w:szCs w:val="32"/>
        </w:rPr>
        <w:t>。</w:t>
      </w:r>
    </w:p>
    <w:p>
      <w:pPr>
        <w:pStyle w:val="4"/>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cs="仿宋_GB2312"/>
          <w:szCs w:val="32"/>
        </w:rPr>
      </w:pPr>
      <w:r>
        <w:rPr>
          <w:rFonts w:hint="eastAsia" w:cs="仿宋_GB2312"/>
          <w:kern w:val="0"/>
          <w:szCs w:val="20"/>
        </w:rPr>
        <w:t>（三）网上申报平台：</w:t>
      </w:r>
      <w:r>
        <w:rPr>
          <w:rFonts w:hint="eastAsia"/>
        </w:rPr>
        <w:t>光明区企业服务门户，网址：http://218.17.84.7:8191/。</w:t>
      </w:r>
    </w:p>
    <w:p>
      <w:pPr>
        <w:keepNext w:val="0"/>
        <w:keepLines w:val="0"/>
        <w:pageBreakBefore w:val="0"/>
        <w:widowControl w:val="0"/>
        <w:kinsoku/>
        <w:overflowPunct/>
        <w:topLinePunct w:val="0"/>
        <w:autoSpaceDE/>
        <w:autoSpaceDN/>
        <w:bidi w:val="0"/>
        <w:adjustRightInd/>
        <w:snapToGrid/>
        <w:spacing w:line="560" w:lineRule="exact"/>
        <w:ind w:left="0" w:leftChars="0" w:firstLine="640" w:firstLineChars="200"/>
        <w:textAlignment w:val="auto"/>
        <w:rPr>
          <w:rFonts w:ascii="仿宋_GB2312" w:hAnsi="仿宋_GB2312" w:eastAsia="仿宋_GB2312" w:cs="仿宋_GB2312"/>
          <w:kern w:val="0"/>
          <w:sz w:val="32"/>
          <w:szCs w:val="20"/>
        </w:rPr>
      </w:pPr>
      <w:r>
        <w:rPr>
          <w:rFonts w:hint="eastAsia" w:ascii="仿宋_GB2312" w:hAnsi="仿宋_GB2312" w:eastAsia="仿宋_GB2312" w:cs="仿宋_GB2312"/>
          <w:kern w:val="0"/>
          <w:sz w:val="32"/>
          <w:szCs w:val="20"/>
        </w:rPr>
        <w:t>（四）书面材料受理地点：深圳市光明区招商科技园A3栋B座2楼光明区工业和信息化局产业发展科。</w:t>
      </w:r>
    </w:p>
    <w:p>
      <w:pPr>
        <w:pStyle w:val="4"/>
        <w:keepNext w:val="0"/>
        <w:keepLines w:val="0"/>
        <w:pageBreakBefore w:val="0"/>
        <w:widowControl w:val="0"/>
        <w:kinsoku/>
        <w:overflowPunct/>
        <w:topLinePunct w:val="0"/>
        <w:autoSpaceDE/>
        <w:autoSpaceDN/>
        <w:bidi w:val="0"/>
        <w:adjustRightInd/>
        <w:snapToGrid/>
        <w:ind w:left="0" w:leftChars="0" w:firstLine="640" w:firstLineChars="200"/>
        <w:textAlignment w:val="auto"/>
        <w:rPr>
          <w:rFonts w:ascii="黑体" w:hAnsi="黑体" w:eastAsia="黑体"/>
          <w:kern w:val="44"/>
        </w:rPr>
      </w:pPr>
      <w:r>
        <w:rPr>
          <w:rFonts w:hint="eastAsia" w:ascii="黑体" w:hAnsi="黑体" w:eastAsia="黑体"/>
          <w:kern w:val="44"/>
        </w:rPr>
        <w:t>六、决定机关</w:t>
      </w:r>
    </w:p>
    <w:p>
      <w:pPr>
        <w:keepNext w:val="0"/>
        <w:keepLines w:val="0"/>
        <w:pageBreakBefore w:val="0"/>
        <w:widowControl w:val="0"/>
        <w:kinsoku/>
        <w:overflowPunct/>
        <w:topLinePunct w:val="0"/>
        <w:autoSpaceDE/>
        <w:autoSpaceDN/>
        <w:bidi w:val="0"/>
        <w:adjustRightInd/>
        <w:snapToGrid/>
        <w:spacing w:line="560" w:lineRule="exact"/>
        <w:ind w:left="0" w:leftChars="0"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深圳市光明区工业和信息化局。</w:t>
      </w:r>
    </w:p>
    <w:p>
      <w:pPr>
        <w:pStyle w:val="4"/>
        <w:keepNext w:val="0"/>
        <w:keepLines w:val="0"/>
        <w:pageBreakBefore w:val="0"/>
        <w:widowControl w:val="0"/>
        <w:kinsoku/>
        <w:overflowPunct/>
        <w:topLinePunct w:val="0"/>
        <w:autoSpaceDE/>
        <w:autoSpaceDN/>
        <w:bidi w:val="0"/>
        <w:adjustRightInd/>
        <w:snapToGrid/>
        <w:ind w:left="0" w:leftChars="0" w:firstLine="640" w:firstLineChars="200"/>
        <w:textAlignment w:val="auto"/>
        <w:rPr>
          <w:rFonts w:ascii="黑体" w:hAnsi="黑体" w:eastAsia="黑体"/>
          <w:kern w:val="44"/>
        </w:rPr>
      </w:pPr>
      <w:r>
        <w:rPr>
          <w:rFonts w:hint="eastAsia" w:ascii="黑体" w:hAnsi="黑体" w:eastAsia="黑体"/>
          <w:kern w:val="44"/>
        </w:rPr>
        <w:t>七、办理流程</w:t>
      </w:r>
    </w:p>
    <w:p>
      <w:pPr>
        <w:keepNext w:val="0"/>
        <w:keepLines w:val="0"/>
        <w:pageBreakBefore w:val="0"/>
        <w:widowControl w:val="0"/>
        <w:kinsoku/>
        <w:overflowPunct/>
        <w:topLinePunct w:val="0"/>
        <w:autoSpaceDE/>
        <w:autoSpaceDN/>
        <w:bidi w:val="0"/>
        <w:adjustRightInd/>
        <w:snapToGrid/>
        <w:spacing w:line="560" w:lineRule="exact"/>
        <w:ind w:left="0" w:leftChars="0" w:firstLine="640" w:firstLineChars="200"/>
        <w:textAlignment w:val="auto"/>
        <w:rPr>
          <w:rFonts w:ascii="黑体" w:hAnsi="黑体" w:eastAsia="黑体" w:cs="黑体"/>
          <w:sz w:val="32"/>
          <w:szCs w:val="32"/>
        </w:rPr>
      </w:pPr>
      <w:r>
        <w:rPr>
          <w:rFonts w:hint="eastAsia" w:ascii="仿宋_GB2312" w:hAnsi="仿宋_GB2312" w:eastAsia="仿宋_GB2312" w:cs="仿宋_GB2312"/>
          <w:sz w:val="32"/>
          <w:szCs w:val="32"/>
        </w:rPr>
        <w:t>光明区工业和信息化局发布指南——申请单位网上申报——申请单位向区工业和信息化局提交申请材料——初审——征求相关部门意见——拟定资助计划——社会公示——下达项目资金计划——区工业和信息化局拨付资金。</w:t>
      </w:r>
    </w:p>
    <w:p>
      <w:pPr>
        <w:pStyle w:val="4"/>
        <w:keepNext w:val="0"/>
        <w:keepLines w:val="0"/>
        <w:pageBreakBefore w:val="0"/>
        <w:widowControl w:val="0"/>
        <w:kinsoku/>
        <w:overflowPunct/>
        <w:topLinePunct w:val="0"/>
        <w:autoSpaceDE/>
        <w:autoSpaceDN/>
        <w:bidi w:val="0"/>
        <w:adjustRightInd/>
        <w:snapToGrid/>
        <w:ind w:left="0" w:leftChars="0" w:firstLine="640" w:firstLineChars="200"/>
        <w:textAlignment w:val="auto"/>
        <w:rPr>
          <w:rFonts w:ascii="黑体" w:hAnsi="黑体" w:eastAsia="黑体"/>
          <w:kern w:val="44"/>
        </w:rPr>
      </w:pPr>
      <w:r>
        <w:rPr>
          <w:rFonts w:hint="eastAsia" w:ascii="黑体" w:hAnsi="黑体" w:eastAsia="黑体"/>
          <w:kern w:val="44"/>
        </w:rPr>
        <w:t>八、证件及有效期限</w:t>
      </w:r>
    </w:p>
    <w:p>
      <w:pPr>
        <w:keepNext w:val="0"/>
        <w:keepLines w:val="0"/>
        <w:pageBreakBefore w:val="0"/>
        <w:widowControl w:val="0"/>
        <w:kinsoku/>
        <w:overflowPunct/>
        <w:topLinePunct w:val="0"/>
        <w:autoSpaceDE/>
        <w:autoSpaceDN/>
        <w:bidi w:val="0"/>
        <w:adjustRightInd/>
        <w:snapToGrid/>
        <w:spacing w:line="560" w:lineRule="exact"/>
        <w:ind w:left="0" w:leftChars="0"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证件：批准文件。</w:t>
      </w:r>
    </w:p>
    <w:p>
      <w:pPr>
        <w:keepNext w:val="0"/>
        <w:keepLines w:val="0"/>
        <w:pageBreakBefore w:val="0"/>
        <w:widowControl w:val="0"/>
        <w:kinsoku/>
        <w:overflowPunct/>
        <w:topLinePunct w:val="0"/>
        <w:autoSpaceDE/>
        <w:autoSpaceDN/>
        <w:bidi w:val="0"/>
        <w:adjustRightInd/>
        <w:snapToGrid/>
        <w:spacing w:line="560" w:lineRule="exact"/>
        <w:ind w:left="0" w:leftChars="0"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有效期限：申请单位应当在收到批准文件之日起10个工作日内，到区工业和信息化局办理资金拨付手续。</w:t>
      </w:r>
    </w:p>
    <w:p>
      <w:pPr>
        <w:pStyle w:val="4"/>
        <w:keepNext w:val="0"/>
        <w:keepLines w:val="0"/>
        <w:pageBreakBefore w:val="0"/>
        <w:widowControl w:val="0"/>
        <w:kinsoku/>
        <w:overflowPunct/>
        <w:topLinePunct w:val="0"/>
        <w:autoSpaceDE/>
        <w:autoSpaceDN/>
        <w:bidi w:val="0"/>
        <w:adjustRightInd/>
        <w:snapToGrid/>
        <w:ind w:left="0" w:leftChars="0" w:firstLine="640" w:firstLineChars="200"/>
        <w:textAlignment w:val="auto"/>
        <w:rPr>
          <w:rFonts w:ascii="黑体" w:hAnsi="黑体" w:eastAsia="黑体"/>
          <w:kern w:val="44"/>
        </w:rPr>
      </w:pPr>
      <w:r>
        <w:rPr>
          <w:rFonts w:hint="eastAsia" w:ascii="黑体" w:hAnsi="黑体" w:eastAsia="黑体"/>
          <w:kern w:val="44"/>
        </w:rPr>
        <w:t>九、证件的法律效力</w:t>
      </w:r>
    </w:p>
    <w:p>
      <w:pPr>
        <w:keepNext w:val="0"/>
        <w:keepLines w:val="0"/>
        <w:pageBreakBefore w:val="0"/>
        <w:widowControl w:val="0"/>
        <w:kinsoku/>
        <w:overflowPunct/>
        <w:topLinePunct w:val="0"/>
        <w:autoSpaceDE/>
        <w:autoSpaceDN/>
        <w:bidi w:val="0"/>
        <w:adjustRightInd/>
        <w:snapToGrid/>
        <w:spacing w:line="560" w:lineRule="exact"/>
        <w:ind w:left="0" w:leftChars="0"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申请单位凭批准文件获得新材料产业引领发展技术改造配套资助。</w:t>
      </w:r>
    </w:p>
    <w:p>
      <w:pPr>
        <w:pStyle w:val="4"/>
        <w:keepNext w:val="0"/>
        <w:keepLines w:val="0"/>
        <w:pageBreakBefore w:val="0"/>
        <w:widowControl w:val="0"/>
        <w:kinsoku/>
        <w:overflowPunct/>
        <w:topLinePunct w:val="0"/>
        <w:autoSpaceDE/>
        <w:autoSpaceDN/>
        <w:bidi w:val="0"/>
        <w:adjustRightInd/>
        <w:snapToGrid/>
        <w:ind w:left="0" w:leftChars="0" w:firstLine="640" w:firstLineChars="200"/>
        <w:textAlignment w:val="auto"/>
        <w:rPr>
          <w:rFonts w:ascii="黑体" w:hAnsi="黑体" w:eastAsia="黑体"/>
          <w:kern w:val="44"/>
        </w:rPr>
      </w:pPr>
      <w:r>
        <w:rPr>
          <w:rFonts w:hint="eastAsia" w:ascii="黑体" w:hAnsi="黑体" w:eastAsia="黑体"/>
          <w:kern w:val="44"/>
        </w:rPr>
        <w:t>十、收费</w:t>
      </w:r>
    </w:p>
    <w:p>
      <w:pPr>
        <w:keepNext w:val="0"/>
        <w:keepLines w:val="0"/>
        <w:pageBreakBefore w:val="0"/>
        <w:widowControl w:val="0"/>
        <w:kinsoku/>
        <w:overflowPunct/>
        <w:topLinePunct w:val="0"/>
        <w:autoSpaceDE/>
        <w:autoSpaceDN/>
        <w:bidi w:val="0"/>
        <w:adjustRightInd/>
        <w:snapToGrid/>
        <w:spacing w:line="560" w:lineRule="exact"/>
        <w:ind w:left="0" w:leftChars="0"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无。</w:t>
      </w:r>
    </w:p>
    <w:p>
      <w:pPr>
        <w:pStyle w:val="4"/>
        <w:keepNext w:val="0"/>
        <w:keepLines w:val="0"/>
        <w:pageBreakBefore w:val="0"/>
        <w:widowControl w:val="0"/>
        <w:kinsoku/>
        <w:overflowPunct/>
        <w:topLinePunct w:val="0"/>
        <w:autoSpaceDE/>
        <w:autoSpaceDN/>
        <w:bidi w:val="0"/>
        <w:adjustRightInd/>
        <w:snapToGrid/>
        <w:ind w:left="0" w:leftChars="0" w:firstLine="640" w:firstLineChars="200"/>
        <w:textAlignment w:val="auto"/>
        <w:rPr>
          <w:rFonts w:ascii="黑体" w:hAnsi="黑体" w:eastAsia="黑体"/>
          <w:kern w:val="44"/>
        </w:rPr>
      </w:pPr>
      <w:r>
        <w:rPr>
          <w:rFonts w:hint="eastAsia" w:ascii="黑体" w:hAnsi="黑体" w:eastAsia="黑体"/>
          <w:kern w:val="44"/>
        </w:rPr>
        <w:t>十一、年审或年检</w:t>
      </w:r>
    </w:p>
    <w:p>
      <w:pPr>
        <w:keepNext w:val="0"/>
        <w:keepLines w:val="0"/>
        <w:pageBreakBefore w:val="0"/>
        <w:widowControl w:val="0"/>
        <w:kinsoku/>
        <w:overflowPunct/>
        <w:topLinePunct w:val="0"/>
        <w:autoSpaceDE/>
        <w:autoSpaceDN/>
        <w:bidi w:val="0"/>
        <w:adjustRightInd/>
        <w:snapToGrid/>
        <w:spacing w:line="560" w:lineRule="exact"/>
        <w:ind w:left="0" w:leftChars="0"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无。</w:t>
      </w:r>
    </w:p>
    <w:p>
      <w:pPr>
        <w:pStyle w:val="4"/>
        <w:keepNext w:val="0"/>
        <w:keepLines w:val="0"/>
        <w:pageBreakBefore w:val="0"/>
        <w:widowControl w:val="0"/>
        <w:kinsoku/>
        <w:overflowPunct/>
        <w:topLinePunct w:val="0"/>
        <w:autoSpaceDE/>
        <w:autoSpaceDN/>
        <w:bidi w:val="0"/>
        <w:adjustRightInd/>
        <w:snapToGrid/>
        <w:ind w:left="0" w:leftChars="0" w:firstLine="640" w:firstLineChars="200"/>
        <w:textAlignment w:val="auto"/>
        <w:rPr>
          <w:rFonts w:ascii="黑体" w:hAnsi="黑体" w:eastAsia="黑体"/>
          <w:kern w:val="44"/>
        </w:rPr>
      </w:pPr>
      <w:r>
        <w:rPr>
          <w:rFonts w:hint="eastAsia" w:ascii="黑体" w:hAnsi="黑体" w:eastAsia="黑体"/>
          <w:kern w:val="44"/>
        </w:rPr>
        <w:t>十二、注意事项</w:t>
      </w:r>
    </w:p>
    <w:p>
      <w:pPr>
        <w:keepNext w:val="0"/>
        <w:keepLines w:val="0"/>
        <w:pageBreakBefore w:val="0"/>
        <w:widowControl w:val="0"/>
        <w:kinsoku/>
        <w:overflowPunct/>
        <w:topLinePunct w:val="0"/>
        <w:autoSpaceDE/>
        <w:autoSpaceDN/>
        <w:bidi w:val="0"/>
        <w:adjustRightInd/>
        <w:snapToGrid/>
        <w:spacing w:line="560" w:lineRule="exact"/>
        <w:ind w:left="0" w:leftChars="0"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eastAsia="仿宋_GB2312"/>
          <w:sz w:val="32"/>
          <w:szCs w:val="32"/>
        </w:rPr>
        <w:t>同一企业同类事项满足光明区多项政策（包括光明区经济发展专项资金政策等）支持条件的，按“就高原则”只支持一项。</w:t>
      </w:r>
      <w:r>
        <w:rPr>
          <w:rFonts w:hint="eastAsia" w:ascii="仿宋_GB2312" w:hAnsi="仿宋_GB2312" w:eastAsia="仿宋_GB2312"/>
          <w:b/>
          <w:bCs/>
          <w:sz w:val="32"/>
          <w:highlight w:val="none"/>
        </w:rPr>
        <w:t>每家单位同一年度获得的资助金额原则上不超过其上一年度形成的区级地方财力贡献（即各类税费留成在光明区部分）</w:t>
      </w:r>
      <w:r>
        <w:rPr>
          <w:rFonts w:hint="eastAsia" w:ascii="仿宋_GB2312" w:hAnsi="仿宋_GB2312" w:eastAsia="仿宋_GB2312"/>
          <w:b/>
          <w:bCs/>
          <w:sz w:val="32"/>
        </w:rPr>
        <w:t>。</w:t>
      </w:r>
    </w:p>
    <w:p>
      <w:pPr>
        <w:keepNext w:val="0"/>
        <w:keepLines w:val="0"/>
        <w:pageBreakBefore w:val="0"/>
        <w:widowControl w:val="0"/>
        <w:kinsoku/>
        <w:overflowPunct/>
        <w:topLinePunct w:val="0"/>
        <w:autoSpaceDE/>
        <w:autoSpaceDN/>
        <w:bidi w:val="0"/>
        <w:adjustRightInd/>
        <w:snapToGrid/>
        <w:spacing w:line="560" w:lineRule="exact"/>
        <w:ind w:left="0" w:leftChars="0"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（二）杜绝中介，一经发现，拒绝受理。</w:t>
      </w:r>
    </w:p>
    <w:p>
      <w:pPr>
        <w:keepNext w:val="0"/>
        <w:keepLines w:val="0"/>
        <w:pageBreakBefore w:val="0"/>
        <w:widowControl w:val="0"/>
        <w:kinsoku/>
        <w:overflowPunct/>
        <w:topLinePunct w:val="0"/>
        <w:autoSpaceDE/>
        <w:autoSpaceDN/>
        <w:bidi w:val="0"/>
        <w:adjustRightInd/>
        <w:snapToGrid/>
        <w:spacing w:line="560" w:lineRule="exact"/>
        <w:ind w:left="0" w:leftChars="0" w:firstLine="640" w:firstLineChars="200"/>
        <w:textAlignment w:val="auto"/>
        <w:rPr>
          <w:rFonts w:hint="eastAsia" w:eastAsia="仿宋_GB2312"/>
          <w:lang w:eastAsia="zh-CN"/>
        </w:rPr>
      </w:pPr>
      <w:r>
        <w:rPr>
          <w:rFonts w:hint="eastAsia" w:ascii="仿宋_GB2312" w:hAnsi="仿宋_GB2312" w:eastAsia="仿宋_GB2312" w:cs="仿宋_GB2312"/>
          <w:sz w:val="32"/>
          <w:szCs w:val="32"/>
        </w:rPr>
        <w:t>（三）我局从未委托任何机构或个人代理本项目的资金申报事宜，请项目单位自主申报项目。我局将严格按照有关标准和程序受理申请，不收取任何费用。如有任何机构或个人假借我局工作人员名义向企业收取费用的，请知情者向我局举报。</w:t>
      </w:r>
    </w:p>
    <w:sectPr>
      <w:footerReference r:id="rId3" w:type="default"/>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4"/>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- 5 -</w:t>
                          </w:r>
                          <w:r>
                            <w:rPr>
                              <w:rFonts w:hint="eastAsia" w:ascii="宋体" w:hAnsi="宋体" w:cs="宋体"/>
                              <w:sz w:val="28"/>
                              <w:szCs w:val="2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pPr>
                      <w:pStyle w:val="14"/>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- 5 -</w:t>
                    </w:r>
                    <w:r>
                      <w:rPr>
                        <w:rFonts w:hint="eastAsia" w:ascii="宋体" w:hAnsi="宋体" w:cs="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3CB7572"/>
    <w:multiLevelType w:val="multilevel"/>
    <w:tmpl w:val="A3CB7572"/>
    <w:lvl w:ilvl="0" w:tentative="0">
      <w:start w:val="1"/>
      <w:numFmt w:val="chineseCounting"/>
      <w:pStyle w:val="3"/>
      <w:suff w:val="nothing"/>
      <w:lvlText w:val="%1、"/>
      <w:lvlJc w:val="left"/>
      <w:pPr>
        <w:tabs>
          <w:tab w:val="left" w:pos="0"/>
        </w:tabs>
        <w:ind w:left="0" w:firstLine="641"/>
      </w:pPr>
      <w:rPr>
        <w:rFonts w:hint="eastAsia" w:ascii="黑体" w:hAnsi="黑体" w:eastAsia="黑体" w:cs="黑体"/>
        <w:sz w:val="32"/>
        <w:szCs w:val="32"/>
      </w:rPr>
    </w:lvl>
    <w:lvl w:ilvl="1" w:tentative="0">
      <w:start w:val="1"/>
      <w:numFmt w:val="chineseCounting"/>
      <w:pStyle w:val="5"/>
      <w:suff w:val="nothing"/>
      <w:lvlText w:val="（%2）"/>
      <w:lvlJc w:val="left"/>
      <w:pPr>
        <w:tabs>
          <w:tab w:val="left" w:pos="0"/>
        </w:tabs>
        <w:ind w:left="0" w:firstLine="641"/>
      </w:pPr>
      <w:rPr>
        <w:rFonts w:hint="eastAsia" w:ascii="楷体_GB2312" w:hAnsi="楷体_GB2312" w:eastAsia="楷体_GB2312"/>
        <w:sz w:val="32"/>
        <w:szCs w:val="32"/>
      </w:rPr>
    </w:lvl>
    <w:lvl w:ilvl="2" w:tentative="0">
      <w:start w:val="1"/>
      <w:numFmt w:val="decimal"/>
      <w:pStyle w:val="6"/>
      <w:suff w:val="nothing"/>
      <w:lvlText w:val="%3．"/>
      <w:lvlJc w:val="left"/>
      <w:pPr>
        <w:tabs>
          <w:tab w:val="left" w:pos="0"/>
        </w:tabs>
        <w:ind w:left="0" w:firstLine="641"/>
      </w:pPr>
      <w:rPr>
        <w:rFonts w:hint="eastAsia" w:ascii="仿宋_GB2312" w:hAnsi="仿宋_GB2312" w:eastAsia="仿宋_GB2312" w:cs="楷体_GB2312"/>
        <w:sz w:val="32"/>
        <w:szCs w:val="32"/>
      </w:rPr>
    </w:lvl>
    <w:lvl w:ilvl="3" w:tentative="0">
      <w:start w:val="1"/>
      <w:numFmt w:val="decimal"/>
      <w:pStyle w:val="7"/>
      <w:suff w:val="nothing"/>
      <w:lvlText w:val="（%4）"/>
      <w:lvlJc w:val="left"/>
      <w:pPr>
        <w:tabs>
          <w:tab w:val="left" w:pos="0"/>
        </w:tabs>
        <w:ind w:left="0" w:firstLine="641"/>
      </w:pPr>
      <w:rPr>
        <w:rFonts w:hint="eastAsia" w:ascii="仿宋_GB2312" w:hAnsi="仿宋_GB2312" w:eastAsia="仿宋_GB2312" w:cs="楷体_GB2312"/>
        <w:sz w:val="32"/>
        <w:szCs w:val="32"/>
      </w:rPr>
    </w:lvl>
    <w:lvl w:ilvl="4" w:tentative="0">
      <w:start w:val="1"/>
      <w:numFmt w:val="decimalEnclosedCircleChinese"/>
      <w:pStyle w:val="8"/>
      <w:suff w:val="nothing"/>
      <w:lvlText w:val="%5"/>
      <w:lvlJc w:val="left"/>
      <w:pPr>
        <w:ind w:left="0" w:firstLine="402"/>
      </w:pPr>
      <w:rPr>
        <w:rFonts w:hint="eastAsia"/>
      </w:rPr>
    </w:lvl>
    <w:lvl w:ilvl="5" w:tentative="0">
      <w:start w:val="1"/>
      <w:numFmt w:val="decimal"/>
      <w:pStyle w:val="9"/>
      <w:suff w:val="nothing"/>
      <w:lvlText w:val="%6）"/>
      <w:lvlJc w:val="left"/>
      <w:pPr>
        <w:ind w:left="0" w:firstLine="402"/>
      </w:pPr>
      <w:rPr>
        <w:rFonts w:hint="eastAsia"/>
      </w:rPr>
    </w:lvl>
    <w:lvl w:ilvl="6" w:tentative="0">
      <w:start w:val="1"/>
      <w:numFmt w:val="lowerLetter"/>
      <w:pStyle w:val="10"/>
      <w:suff w:val="nothing"/>
      <w:lvlText w:val="%7．"/>
      <w:lvlJc w:val="left"/>
      <w:pPr>
        <w:ind w:left="0" w:firstLine="402"/>
      </w:pPr>
      <w:rPr>
        <w:rFonts w:hint="eastAsia"/>
      </w:rPr>
    </w:lvl>
    <w:lvl w:ilvl="7" w:tentative="0">
      <w:start w:val="1"/>
      <w:numFmt w:val="lowerLetter"/>
      <w:pStyle w:val="11"/>
      <w:suff w:val="nothing"/>
      <w:lvlText w:val="%8）"/>
      <w:lvlJc w:val="left"/>
      <w:pPr>
        <w:ind w:left="0" w:firstLine="402"/>
      </w:pPr>
      <w:rPr>
        <w:rFonts w:hint="eastAsia"/>
      </w:rPr>
    </w:lvl>
    <w:lvl w:ilvl="8" w:tentative="0">
      <w:start w:val="1"/>
      <w:numFmt w:val="lowerRoman"/>
      <w:pStyle w:val="12"/>
      <w:suff w:val="nothing"/>
      <w:lvlText w:val="%9 "/>
      <w:lvlJc w:val="left"/>
      <w:pPr>
        <w:ind w:left="0" w:firstLine="402"/>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B14E98"/>
    <w:rsid w:val="00004198"/>
    <w:rsid w:val="000153C6"/>
    <w:rsid w:val="000E4216"/>
    <w:rsid w:val="0028158E"/>
    <w:rsid w:val="00353E28"/>
    <w:rsid w:val="004001CC"/>
    <w:rsid w:val="00431120"/>
    <w:rsid w:val="004878FD"/>
    <w:rsid w:val="0050445E"/>
    <w:rsid w:val="00630A5F"/>
    <w:rsid w:val="00771EF4"/>
    <w:rsid w:val="007A6FDB"/>
    <w:rsid w:val="00922DEF"/>
    <w:rsid w:val="00AC642B"/>
    <w:rsid w:val="00BE343A"/>
    <w:rsid w:val="00CA4107"/>
    <w:rsid w:val="00DB6E71"/>
    <w:rsid w:val="00E40B4B"/>
    <w:rsid w:val="00F21ED1"/>
    <w:rsid w:val="00FB4BD0"/>
    <w:rsid w:val="01284637"/>
    <w:rsid w:val="01341E49"/>
    <w:rsid w:val="013F589E"/>
    <w:rsid w:val="015D5484"/>
    <w:rsid w:val="015F66C5"/>
    <w:rsid w:val="01790188"/>
    <w:rsid w:val="01841864"/>
    <w:rsid w:val="01981E80"/>
    <w:rsid w:val="019B4A4F"/>
    <w:rsid w:val="01AD2495"/>
    <w:rsid w:val="01D500E0"/>
    <w:rsid w:val="01EA381B"/>
    <w:rsid w:val="0208094A"/>
    <w:rsid w:val="021C328F"/>
    <w:rsid w:val="029E42F1"/>
    <w:rsid w:val="03192D6A"/>
    <w:rsid w:val="03B11DC4"/>
    <w:rsid w:val="03B90194"/>
    <w:rsid w:val="03CB0DA5"/>
    <w:rsid w:val="03CB710C"/>
    <w:rsid w:val="03D84F71"/>
    <w:rsid w:val="03F44BB2"/>
    <w:rsid w:val="04156307"/>
    <w:rsid w:val="041F0853"/>
    <w:rsid w:val="042F1DBB"/>
    <w:rsid w:val="043A470B"/>
    <w:rsid w:val="048A2A94"/>
    <w:rsid w:val="049A403B"/>
    <w:rsid w:val="04A0373B"/>
    <w:rsid w:val="04A94CC9"/>
    <w:rsid w:val="04AA7D5E"/>
    <w:rsid w:val="04DC59F1"/>
    <w:rsid w:val="04E67CBF"/>
    <w:rsid w:val="051427D2"/>
    <w:rsid w:val="052B6833"/>
    <w:rsid w:val="05485062"/>
    <w:rsid w:val="05C933DB"/>
    <w:rsid w:val="05E40A5B"/>
    <w:rsid w:val="05FC0F63"/>
    <w:rsid w:val="060D7E5C"/>
    <w:rsid w:val="061F3927"/>
    <w:rsid w:val="06261352"/>
    <w:rsid w:val="06454C2D"/>
    <w:rsid w:val="064A0172"/>
    <w:rsid w:val="069004DD"/>
    <w:rsid w:val="069F21DE"/>
    <w:rsid w:val="06B16342"/>
    <w:rsid w:val="06C10573"/>
    <w:rsid w:val="06E25A64"/>
    <w:rsid w:val="07175DD8"/>
    <w:rsid w:val="07491DEA"/>
    <w:rsid w:val="07565BBF"/>
    <w:rsid w:val="079A4039"/>
    <w:rsid w:val="07CE70C0"/>
    <w:rsid w:val="07E23FBE"/>
    <w:rsid w:val="082E7015"/>
    <w:rsid w:val="08AD2129"/>
    <w:rsid w:val="08AF5662"/>
    <w:rsid w:val="08C90F80"/>
    <w:rsid w:val="08D95CA9"/>
    <w:rsid w:val="08DE6DBD"/>
    <w:rsid w:val="091E594A"/>
    <w:rsid w:val="09314D87"/>
    <w:rsid w:val="093404AE"/>
    <w:rsid w:val="0942763C"/>
    <w:rsid w:val="0963355E"/>
    <w:rsid w:val="0993656B"/>
    <w:rsid w:val="09B513CA"/>
    <w:rsid w:val="09DD73A2"/>
    <w:rsid w:val="09FA7761"/>
    <w:rsid w:val="09FF72F8"/>
    <w:rsid w:val="0A2A28DC"/>
    <w:rsid w:val="0A7A5F46"/>
    <w:rsid w:val="0A8C7D4D"/>
    <w:rsid w:val="0AB45855"/>
    <w:rsid w:val="0AB714D3"/>
    <w:rsid w:val="0AC97BF7"/>
    <w:rsid w:val="0ACB5ED6"/>
    <w:rsid w:val="0B1457D4"/>
    <w:rsid w:val="0B891292"/>
    <w:rsid w:val="0BE412B6"/>
    <w:rsid w:val="0BEB18B2"/>
    <w:rsid w:val="0BF056F0"/>
    <w:rsid w:val="0C001DFB"/>
    <w:rsid w:val="0C0438A9"/>
    <w:rsid w:val="0C097A9C"/>
    <w:rsid w:val="0C186DB6"/>
    <w:rsid w:val="0C230A26"/>
    <w:rsid w:val="0C475D03"/>
    <w:rsid w:val="0CD04099"/>
    <w:rsid w:val="0CD869EB"/>
    <w:rsid w:val="0CD92CED"/>
    <w:rsid w:val="0D063B31"/>
    <w:rsid w:val="0D121B87"/>
    <w:rsid w:val="0D2A149D"/>
    <w:rsid w:val="0D624FE3"/>
    <w:rsid w:val="0D9E0958"/>
    <w:rsid w:val="0DB70EA5"/>
    <w:rsid w:val="0E25290B"/>
    <w:rsid w:val="0E8B22A6"/>
    <w:rsid w:val="0E91235D"/>
    <w:rsid w:val="0EEC439F"/>
    <w:rsid w:val="0F126A46"/>
    <w:rsid w:val="0F354A1C"/>
    <w:rsid w:val="0F494214"/>
    <w:rsid w:val="0F910E6F"/>
    <w:rsid w:val="0F9C3C34"/>
    <w:rsid w:val="0FED5F98"/>
    <w:rsid w:val="10236A00"/>
    <w:rsid w:val="10240513"/>
    <w:rsid w:val="102A59DC"/>
    <w:rsid w:val="10415E84"/>
    <w:rsid w:val="106D093A"/>
    <w:rsid w:val="10D91B68"/>
    <w:rsid w:val="10DB44DE"/>
    <w:rsid w:val="111C1D0A"/>
    <w:rsid w:val="1120239E"/>
    <w:rsid w:val="113C046B"/>
    <w:rsid w:val="11574C75"/>
    <w:rsid w:val="11591B09"/>
    <w:rsid w:val="11605038"/>
    <w:rsid w:val="11793A9A"/>
    <w:rsid w:val="11A35E1D"/>
    <w:rsid w:val="11C14996"/>
    <w:rsid w:val="11DE5FED"/>
    <w:rsid w:val="11EB2A1D"/>
    <w:rsid w:val="11F9582C"/>
    <w:rsid w:val="120151AC"/>
    <w:rsid w:val="12056AD4"/>
    <w:rsid w:val="122F06AF"/>
    <w:rsid w:val="124949EB"/>
    <w:rsid w:val="12737DC6"/>
    <w:rsid w:val="12876EFD"/>
    <w:rsid w:val="12DF1E86"/>
    <w:rsid w:val="13225B52"/>
    <w:rsid w:val="133B4FA7"/>
    <w:rsid w:val="13635320"/>
    <w:rsid w:val="136A23EC"/>
    <w:rsid w:val="138D2511"/>
    <w:rsid w:val="13931668"/>
    <w:rsid w:val="139973CF"/>
    <w:rsid w:val="13CB30A8"/>
    <w:rsid w:val="13CD5FCA"/>
    <w:rsid w:val="13D6353A"/>
    <w:rsid w:val="13F208EB"/>
    <w:rsid w:val="13FA03B4"/>
    <w:rsid w:val="14043D4D"/>
    <w:rsid w:val="141946A0"/>
    <w:rsid w:val="141A3DDB"/>
    <w:rsid w:val="144E1FA1"/>
    <w:rsid w:val="148924F6"/>
    <w:rsid w:val="14A851E2"/>
    <w:rsid w:val="14DA0C51"/>
    <w:rsid w:val="15173A72"/>
    <w:rsid w:val="151B0D2E"/>
    <w:rsid w:val="151F0900"/>
    <w:rsid w:val="15347606"/>
    <w:rsid w:val="153E51A9"/>
    <w:rsid w:val="154118A8"/>
    <w:rsid w:val="154460D5"/>
    <w:rsid w:val="15597BC7"/>
    <w:rsid w:val="157C08AD"/>
    <w:rsid w:val="15A87DDC"/>
    <w:rsid w:val="165B50A7"/>
    <w:rsid w:val="165B6491"/>
    <w:rsid w:val="168361F4"/>
    <w:rsid w:val="16B367D5"/>
    <w:rsid w:val="16E139CF"/>
    <w:rsid w:val="16ED50C8"/>
    <w:rsid w:val="172C27D6"/>
    <w:rsid w:val="17405D64"/>
    <w:rsid w:val="175C00A9"/>
    <w:rsid w:val="175F0D07"/>
    <w:rsid w:val="177F75E3"/>
    <w:rsid w:val="17E34E74"/>
    <w:rsid w:val="17FB0D9F"/>
    <w:rsid w:val="1813233C"/>
    <w:rsid w:val="18175942"/>
    <w:rsid w:val="1829371D"/>
    <w:rsid w:val="186B1AE6"/>
    <w:rsid w:val="18727D65"/>
    <w:rsid w:val="18AC03B9"/>
    <w:rsid w:val="18C05761"/>
    <w:rsid w:val="18C644C7"/>
    <w:rsid w:val="18D61609"/>
    <w:rsid w:val="190A4ED6"/>
    <w:rsid w:val="191C0296"/>
    <w:rsid w:val="19362A9A"/>
    <w:rsid w:val="193E6B2E"/>
    <w:rsid w:val="194138C8"/>
    <w:rsid w:val="1949136A"/>
    <w:rsid w:val="19551C90"/>
    <w:rsid w:val="195D4FDA"/>
    <w:rsid w:val="19742DF7"/>
    <w:rsid w:val="198679B1"/>
    <w:rsid w:val="19A01FCE"/>
    <w:rsid w:val="19A463E7"/>
    <w:rsid w:val="19B70E17"/>
    <w:rsid w:val="19F45649"/>
    <w:rsid w:val="19F97C9C"/>
    <w:rsid w:val="1A3A50D5"/>
    <w:rsid w:val="1A832565"/>
    <w:rsid w:val="1A8B58C6"/>
    <w:rsid w:val="1A8E6719"/>
    <w:rsid w:val="1A95187D"/>
    <w:rsid w:val="1A990B89"/>
    <w:rsid w:val="1A9A36FA"/>
    <w:rsid w:val="1AAE0B95"/>
    <w:rsid w:val="1ACA7475"/>
    <w:rsid w:val="1AD42A4D"/>
    <w:rsid w:val="1AEE39B4"/>
    <w:rsid w:val="1AF7045D"/>
    <w:rsid w:val="1AFA611A"/>
    <w:rsid w:val="1B132496"/>
    <w:rsid w:val="1B2347FF"/>
    <w:rsid w:val="1B5C7963"/>
    <w:rsid w:val="1B883964"/>
    <w:rsid w:val="1BBF7C78"/>
    <w:rsid w:val="1BE74C60"/>
    <w:rsid w:val="1C170393"/>
    <w:rsid w:val="1C1748A5"/>
    <w:rsid w:val="1C2C6448"/>
    <w:rsid w:val="1C5E1998"/>
    <w:rsid w:val="1C711446"/>
    <w:rsid w:val="1CBB7206"/>
    <w:rsid w:val="1D5341D0"/>
    <w:rsid w:val="1D6E028D"/>
    <w:rsid w:val="1D903A41"/>
    <w:rsid w:val="1D9C0D3C"/>
    <w:rsid w:val="1DC40B9E"/>
    <w:rsid w:val="1DF835C2"/>
    <w:rsid w:val="1E8B0C96"/>
    <w:rsid w:val="1E8B4355"/>
    <w:rsid w:val="1ED83910"/>
    <w:rsid w:val="1EE339AC"/>
    <w:rsid w:val="1EEF6A39"/>
    <w:rsid w:val="1EFD19B1"/>
    <w:rsid w:val="1F132F08"/>
    <w:rsid w:val="1F494605"/>
    <w:rsid w:val="1F4D7795"/>
    <w:rsid w:val="1F51237F"/>
    <w:rsid w:val="1F570B98"/>
    <w:rsid w:val="1F5C6AB0"/>
    <w:rsid w:val="1FB704B4"/>
    <w:rsid w:val="201A5709"/>
    <w:rsid w:val="2030586B"/>
    <w:rsid w:val="205A61CD"/>
    <w:rsid w:val="206651D8"/>
    <w:rsid w:val="2098143B"/>
    <w:rsid w:val="209E42B8"/>
    <w:rsid w:val="20B2725A"/>
    <w:rsid w:val="210A60B5"/>
    <w:rsid w:val="211973F0"/>
    <w:rsid w:val="211C317D"/>
    <w:rsid w:val="21976F0F"/>
    <w:rsid w:val="21BA1379"/>
    <w:rsid w:val="21E72898"/>
    <w:rsid w:val="22381A52"/>
    <w:rsid w:val="223F21D1"/>
    <w:rsid w:val="223F63DD"/>
    <w:rsid w:val="22473667"/>
    <w:rsid w:val="229118A1"/>
    <w:rsid w:val="22AF561F"/>
    <w:rsid w:val="22DF3E23"/>
    <w:rsid w:val="230F6163"/>
    <w:rsid w:val="23332010"/>
    <w:rsid w:val="236047E7"/>
    <w:rsid w:val="23717D22"/>
    <w:rsid w:val="23780E6D"/>
    <w:rsid w:val="23982F7B"/>
    <w:rsid w:val="239E1C4D"/>
    <w:rsid w:val="23C438F5"/>
    <w:rsid w:val="23FE1AA3"/>
    <w:rsid w:val="242A6DE1"/>
    <w:rsid w:val="24410AE2"/>
    <w:rsid w:val="24447DFC"/>
    <w:rsid w:val="2450628C"/>
    <w:rsid w:val="247329FE"/>
    <w:rsid w:val="25227EAB"/>
    <w:rsid w:val="253B1226"/>
    <w:rsid w:val="255D3F08"/>
    <w:rsid w:val="25921A99"/>
    <w:rsid w:val="25A903D7"/>
    <w:rsid w:val="25B4615A"/>
    <w:rsid w:val="25F778DA"/>
    <w:rsid w:val="260D0B70"/>
    <w:rsid w:val="260D12A9"/>
    <w:rsid w:val="264305B9"/>
    <w:rsid w:val="26710B30"/>
    <w:rsid w:val="274C1AAD"/>
    <w:rsid w:val="27A007D6"/>
    <w:rsid w:val="27E217BB"/>
    <w:rsid w:val="2810703E"/>
    <w:rsid w:val="28144738"/>
    <w:rsid w:val="284F6CB0"/>
    <w:rsid w:val="28562BEF"/>
    <w:rsid w:val="285B03A7"/>
    <w:rsid w:val="28600069"/>
    <w:rsid w:val="28720F3B"/>
    <w:rsid w:val="28A542C5"/>
    <w:rsid w:val="28B60046"/>
    <w:rsid w:val="29460C96"/>
    <w:rsid w:val="294F6FDB"/>
    <w:rsid w:val="2958316B"/>
    <w:rsid w:val="296C3770"/>
    <w:rsid w:val="29A16789"/>
    <w:rsid w:val="29BF0BD0"/>
    <w:rsid w:val="29CB4711"/>
    <w:rsid w:val="29D92D3E"/>
    <w:rsid w:val="29EC3D15"/>
    <w:rsid w:val="2AD72C59"/>
    <w:rsid w:val="2AE534A9"/>
    <w:rsid w:val="2AED7549"/>
    <w:rsid w:val="2B1A7AFC"/>
    <w:rsid w:val="2B3A7D74"/>
    <w:rsid w:val="2B3D1821"/>
    <w:rsid w:val="2B68185C"/>
    <w:rsid w:val="2B715CBC"/>
    <w:rsid w:val="2BAE678E"/>
    <w:rsid w:val="2BC14821"/>
    <w:rsid w:val="2BEC5D95"/>
    <w:rsid w:val="2BED1ED8"/>
    <w:rsid w:val="2C262F84"/>
    <w:rsid w:val="2C322F7F"/>
    <w:rsid w:val="2C3862EE"/>
    <w:rsid w:val="2C70384D"/>
    <w:rsid w:val="2C9B5E4B"/>
    <w:rsid w:val="2C9D4B19"/>
    <w:rsid w:val="2CBB3F0D"/>
    <w:rsid w:val="2CEF643E"/>
    <w:rsid w:val="2D0A0C73"/>
    <w:rsid w:val="2D0C3B0E"/>
    <w:rsid w:val="2D8401A5"/>
    <w:rsid w:val="2DAF01FB"/>
    <w:rsid w:val="2DCC079F"/>
    <w:rsid w:val="2DD03FA4"/>
    <w:rsid w:val="2E2A1BEB"/>
    <w:rsid w:val="2E3E47B2"/>
    <w:rsid w:val="2E504A82"/>
    <w:rsid w:val="2E5D45AC"/>
    <w:rsid w:val="2E7372A6"/>
    <w:rsid w:val="2E7716ED"/>
    <w:rsid w:val="2E936536"/>
    <w:rsid w:val="2EA25B04"/>
    <w:rsid w:val="2EDF4E49"/>
    <w:rsid w:val="2F290536"/>
    <w:rsid w:val="2F3638F1"/>
    <w:rsid w:val="2F3B7787"/>
    <w:rsid w:val="2F480A10"/>
    <w:rsid w:val="2F6510BA"/>
    <w:rsid w:val="2F674ECC"/>
    <w:rsid w:val="2F6C4D6F"/>
    <w:rsid w:val="2FB824DD"/>
    <w:rsid w:val="2FB857F8"/>
    <w:rsid w:val="2FBB6BF6"/>
    <w:rsid w:val="2FD10383"/>
    <w:rsid w:val="2FEB2A5C"/>
    <w:rsid w:val="301178C2"/>
    <w:rsid w:val="3023280F"/>
    <w:rsid w:val="305620E3"/>
    <w:rsid w:val="308B3FE7"/>
    <w:rsid w:val="30C70CAB"/>
    <w:rsid w:val="30CA31C7"/>
    <w:rsid w:val="30CF3393"/>
    <w:rsid w:val="31485502"/>
    <w:rsid w:val="31490C65"/>
    <w:rsid w:val="314E3D22"/>
    <w:rsid w:val="31675C79"/>
    <w:rsid w:val="316912FD"/>
    <w:rsid w:val="3187176B"/>
    <w:rsid w:val="31B44D20"/>
    <w:rsid w:val="31C637A4"/>
    <w:rsid w:val="31FA499F"/>
    <w:rsid w:val="321056AB"/>
    <w:rsid w:val="3220768F"/>
    <w:rsid w:val="324116E9"/>
    <w:rsid w:val="32523053"/>
    <w:rsid w:val="3263212C"/>
    <w:rsid w:val="32664FAA"/>
    <w:rsid w:val="326E7BD5"/>
    <w:rsid w:val="328A1FE2"/>
    <w:rsid w:val="329717E2"/>
    <w:rsid w:val="32BA5541"/>
    <w:rsid w:val="32C167D2"/>
    <w:rsid w:val="331D43A6"/>
    <w:rsid w:val="33CD1697"/>
    <w:rsid w:val="33EF0B22"/>
    <w:rsid w:val="34405E47"/>
    <w:rsid w:val="34920F22"/>
    <w:rsid w:val="34D812C4"/>
    <w:rsid w:val="34EE3DCA"/>
    <w:rsid w:val="34FF05FE"/>
    <w:rsid w:val="353D5BD7"/>
    <w:rsid w:val="35694D36"/>
    <w:rsid w:val="356E252E"/>
    <w:rsid w:val="35786CEB"/>
    <w:rsid w:val="35896431"/>
    <w:rsid w:val="35C42B84"/>
    <w:rsid w:val="366A1CFA"/>
    <w:rsid w:val="366C709B"/>
    <w:rsid w:val="366E5DBC"/>
    <w:rsid w:val="3685277C"/>
    <w:rsid w:val="36AB1286"/>
    <w:rsid w:val="36B46635"/>
    <w:rsid w:val="36C97C92"/>
    <w:rsid w:val="36E25C5B"/>
    <w:rsid w:val="36E70C91"/>
    <w:rsid w:val="36F37039"/>
    <w:rsid w:val="37016364"/>
    <w:rsid w:val="373810FE"/>
    <w:rsid w:val="373A60A9"/>
    <w:rsid w:val="375E2F9F"/>
    <w:rsid w:val="376E740C"/>
    <w:rsid w:val="37C23624"/>
    <w:rsid w:val="37DE7753"/>
    <w:rsid w:val="37E836C1"/>
    <w:rsid w:val="380045C6"/>
    <w:rsid w:val="38390396"/>
    <w:rsid w:val="383E5B9B"/>
    <w:rsid w:val="385A0815"/>
    <w:rsid w:val="388B1714"/>
    <w:rsid w:val="38D04967"/>
    <w:rsid w:val="392D164E"/>
    <w:rsid w:val="396055E1"/>
    <w:rsid w:val="398A49D3"/>
    <w:rsid w:val="39A87DFB"/>
    <w:rsid w:val="39B31B99"/>
    <w:rsid w:val="39CE67F2"/>
    <w:rsid w:val="39F266B6"/>
    <w:rsid w:val="3A3018DA"/>
    <w:rsid w:val="3A5B7598"/>
    <w:rsid w:val="3A700E22"/>
    <w:rsid w:val="3A8064B9"/>
    <w:rsid w:val="3AAE75E6"/>
    <w:rsid w:val="3ABA66D5"/>
    <w:rsid w:val="3AE67C93"/>
    <w:rsid w:val="3B072832"/>
    <w:rsid w:val="3B345C70"/>
    <w:rsid w:val="3B5D75CD"/>
    <w:rsid w:val="3B6E094C"/>
    <w:rsid w:val="3B7116B0"/>
    <w:rsid w:val="3BD036AB"/>
    <w:rsid w:val="3C0321A4"/>
    <w:rsid w:val="3C1A5143"/>
    <w:rsid w:val="3C271B3E"/>
    <w:rsid w:val="3C2B419C"/>
    <w:rsid w:val="3C9838DC"/>
    <w:rsid w:val="3CCB72E4"/>
    <w:rsid w:val="3D686B50"/>
    <w:rsid w:val="3D996D70"/>
    <w:rsid w:val="3DA0555B"/>
    <w:rsid w:val="3DB0031A"/>
    <w:rsid w:val="3DB2480B"/>
    <w:rsid w:val="3E006721"/>
    <w:rsid w:val="3E276A92"/>
    <w:rsid w:val="3E824502"/>
    <w:rsid w:val="3E9303F8"/>
    <w:rsid w:val="3EA77722"/>
    <w:rsid w:val="3EB279D2"/>
    <w:rsid w:val="3EE54E69"/>
    <w:rsid w:val="3F1C1C9D"/>
    <w:rsid w:val="3F2076E1"/>
    <w:rsid w:val="3F226530"/>
    <w:rsid w:val="3F2F34CD"/>
    <w:rsid w:val="3F42643C"/>
    <w:rsid w:val="3FA90837"/>
    <w:rsid w:val="3FB2729A"/>
    <w:rsid w:val="3FFC39D3"/>
    <w:rsid w:val="40021489"/>
    <w:rsid w:val="40035AA2"/>
    <w:rsid w:val="40574647"/>
    <w:rsid w:val="407A53FD"/>
    <w:rsid w:val="40875E12"/>
    <w:rsid w:val="40900DF5"/>
    <w:rsid w:val="4094674A"/>
    <w:rsid w:val="40F6598D"/>
    <w:rsid w:val="411C3151"/>
    <w:rsid w:val="41256697"/>
    <w:rsid w:val="415C42DA"/>
    <w:rsid w:val="418F7497"/>
    <w:rsid w:val="419640D9"/>
    <w:rsid w:val="41A676E2"/>
    <w:rsid w:val="41C270E6"/>
    <w:rsid w:val="41EE48A8"/>
    <w:rsid w:val="41F14895"/>
    <w:rsid w:val="42130614"/>
    <w:rsid w:val="422557CE"/>
    <w:rsid w:val="422E0889"/>
    <w:rsid w:val="422E11CD"/>
    <w:rsid w:val="424C3EC1"/>
    <w:rsid w:val="427F4101"/>
    <w:rsid w:val="428D3BF2"/>
    <w:rsid w:val="429740FE"/>
    <w:rsid w:val="42A56296"/>
    <w:rsid w:val="431E0F6E"/>
    <w:rsid w:val="432663B1"/>
    <w:rsid w:val="439330DB"/>
    <w:rsid w:val="44204474"/>
    <w:rsid w:val="4420705D"/>
    <w:rsid w:val="44240A06"/>
    <w:rsid w:val="44676F35"/>
    <w:rsid w:val="446E7CA1"/>
    <w:rsid w:val="447E674B"/>
    <w:rsid w:val="44A27702"/>
    <w:rsid w:val="44A452F5"/>
    <w:rsid w:val="44C6228F"/>
    <w:rsid w:val="44DC5FB5"/>
    <w:rsid w:val="44DD1D17"/>
    <w:rsid w:val="44F5710D"/>
    <w:rsid w:val="450B59DC"/>
    <w:rsid w:val="455B7F6D"/>
    <w:rsid w:val="457D0BA6"/>
    <w:rsid w:val="45A47FA2"/>
    <w:rsid w:val="46030387"/>
    <w:rsid w:val="46587449"/>
    <w:rsid w:val="46B80D0A"/>
    <w:rsid w:val="46C97C55"/>
    <w:rsid w:val="46D65A00"/>
    <w:rsid w:val="46F4075D"/>
    <w:rsid w:val="4705280B"/>
    <w:rsid w:val="4714712F"/>
    <w:rsid w:val="47A655C1"/>
    <w:rsid w:val="47B62BBB"/>
    <w:rsid w:val="47DB70C2"/>
    <w:rsid w:val="47E819F7"/>
    <w:rsid w:val="47EE213B"/>
    <w:rsid w:val="483D7890"/>
    <w:rsid w:val="483F2924"/>
    <w:rsid w:val="48407755"/>
    <w:rsid w:val="48935C3A"/>
    <w:rsid w:val="48A62C62"/>
    <w:rsid w:val="48C84CB5"/>
    <w:rsid w:val="48CC7C1F"/>
    <w:rsid w:val="48CD6BE8"/>
    <w:rsid w:val="48F23BCE"/>
    <w:rsid w:val="490C164D"/>
    <w:rsid w:val="49504AEB"/>
    <w:rsid w:val="49696808"/>
    <w:rsid w:val="497B5459"/>
    <w:rsid w:val="49980FF4"/>
    <w:rsid w:val="49DA1155"/>
    <w:rsid w:val="4A1C0306"/>
    <w:rsid w:val="4A3D6DCD"/>
    <w:rsid w:val="4A764B26"/>
    <w:rsid w:val="4ABD4E69"/>
    <w:rsid w:val="4ABE6E03"/>
    <w:rsid w:val="4AF66C1A"/>
    <w:rsid w:val="4B4E0AFC"/>
    <w:rsid w:val="4B537EA7"/>
    <w:rsid w:val="4B5F28ED"/>
    <w:rsid w:val="4B74109C"/>
    <w:rsid w:val="4B83719F"/>
    <w:rsid w:val="4B896103"/>
    <w:rsid w:val="4BAD6B08"/>
    <w:rsid w:val="4BBE7B40"/>
    <w:rsid w:val="4BDF570E"/>
    <w:rsid w:val="4C1F6E8D"/>
    <w:rsid w:val="4C383F3B"/>
    <w:rsid w:val="4C7703EC"/>
    <w:rsid w:val="4C90649D"/>
    <w:rsid w:val="4CA67CEB"/>
    <w:rsid w:val="4CBD7A05"/>
    <w:rsid w:val="4CBF171E"/>
    <w:rsid w:val="4CBF46F9"/>
    <w:rsid w:val="4CCC3F17"/>
    <w:rsid w:val="4CDE4E66"/>
    <w:rsid w:val="4CEF1BF9"/>
    <w:rsid w:val="4D201B83"/>
    <w:rsid w:val="4D4C4B0C"/>
    <w:rsid w:val="4D5366F8"/>
    <w:rsid w:val="4D6269B5"/>
    <w:rsid w:val="4D651DC3"/>
    <w:rsid w:val="4D7D5D16"/>
    <w:rsid w:val="4DAD1A8D"/>
    <w:rsid w:val="4DB7355F"/>
    <w:rsid w:val="4DB9083F"/>
    <w:rsid w:val="4E4B6B7A"/>
    <w:rsid w:val="4E5B4EC1"/>
    <w:rsid w:val="4E780EC6"/>
    <w:rsid w:val="4E7957D4"/>
    <w:rsid w:val="4E9253D0"/>
    <w:rsid w:val="4E987D66"/>
    <w:rsid w:val="4EA01502"/>
    <w:rsid w:val="4EA018F8"/>
    <w:rsid w:val="4EDD5D23"/>
    <w:rsid w:val="4EEE2326"/>
    <w:rsid w:val="4F1F79D7"/>
    <w:rsid w:val="4F475E2C"/>
    <w:rsid w:val="4F6B524C"/>
    <w:rsid w:val="4F6C5071"/>
    <w:rsid w:val="4FB1781C"/>
    <w:rsid w:val="4FC274EF"/>
    <w:rsid w:val="4FC60D2A"/>
    <w:rsid w:val="4FCB219D"/>
    <w:rsid w:val="4FCB6D73"/>
    <w:rsid w:val="4FD27D84"/>
    <w:rsid w:val="4FD32399"/>
    <w:rsid w:val="500C44A6"/>
    <w:rsid w:val="501638DB"/>
    <w:rsid w:val="502927EB"/>
    <w:rsid w:val="503C6B9E"/>
    <w:rsid w:val="50CA0069"/>
    <w:rsid w:val="510B5389"/>
    <w:rsid w:val="511D20DF"/>
    <w:rsid w:val="51C2035A"/>
    <w:rsid w:val="520D13E3"/>
    <w:rsid w:val="523D451F"/>
    <w:rsid w:val="52530254"/>
    <w:rsid w:val="5264606D"/>
    <w:rsid w:val="52682784"/>
    <w:rsid w:val="526F28B8"/>
    <w:rsid w:val="52995067"/>
    <w:rsid w:val="529F2F3D"/>
    <w:rsid w:val="52A42850"/>
    <w:rsid w:val="52FC0694"/>
    <w:rsid w:val="531C7898"/>
    <w:rsid w:val="533223E9"/>
    <w:rsid w:val="535804E9"/>
    <w:rsid w:val="5374013B"/>
    <w:rsid w:val="537F21FC"/>
    <w:rsid w:val="53D1468D"/>
    <w:rsid w:val="540C5ECF"/>
    <w:rsid w:val="54333C33"/>
    <w:rsid w:val="544A5650"/>
    <w:rsid w:val="54694FE8"/>
    <w:rsid w:val="548034C1"/>
    <w:rsid w:val="54937A99"/>
    <w:rsid w:val="5496501C"/>
    <w:rsid w:val="549C4AC3"/>
    <w:rsid w:val="54A8066A"/>
    <w:rsid w:val="54CC49D6"/>
    <w:rsid w:val="54D0176C"/>
    <w:rsid w:val="54DC38C8"/>
    <w:rsid w:val="54EF35F7"/>
    <w:rsid w:val="55150FA0"/>
    <w:rsid w:val="55642BA1"/>
    <w:rsid w:val="557A1781"/>
    <w:rsid w:val="559A302A"/>
    <w:rsid w:val="55A53B40"/>
    <w:rsid w:val="55DE3F95"/>
    <w:rsid w:val="561208EB"/>
    <w:rsid w:val="567D594B"/>
    <w:rsid w:val="5687153B"/>
    <w:rsid w:val="56C13C8F"/>
    <w:rsid w:val="56CA5E67"/>
    <w:rsid w:val="56D10217"/>
    <w:rsid w:val="56FF4B75"/>
    <w:rsid w:val="5727437F"/>
    <w:rsid w:val="572C79E4"/>
    <w:rsid w:val="572D10F5"/>
    <w:rsid w:val="57506D11"/>
    <w:rsid w:val="575678D1"/>
    <w:rsid w:val="577A3CB1"/>
    <w:rsid w:val="578B32A9"/>
    <w:rsid w:val="57BE51D0"/>
    <w:rsid w:val="57CC075E"/>
    <w:rsid w:val="58042F6A"/>
    <w:rsid w:val="580448B0"/>
    <w:rsid w:val="5830001C"/>
    <w:rsid w:val="584F4981"/>
    <w:rsid w:val="589E67D8"/>
    <w:rsid w:val="58B14E98"/>
    <w:rsid w:val="58C818A6"/>
    <w:rsid w:val="58D35197"/>
    <w:rsid w:val="5901466C"/>
    <w:rsid w:val="59524C61"/>
    <w:rsid w:val="595A0236"/>
    <w:rsid w:val="59876F98"/>
    <w:rsid w:val="5A0900E2"/>
    <w:rsid w:val="5A34177F"/>
    <w:rsid w:val="5A364ADD"/>
    <w:rsid w:val="5A771F13"/>
    <w:rsid w:val="5A8310E6"/>
    <w:rsid w:val="5A9A6F84"/>
    <w:rsid w:val="5AB37973"/>
    <w:rsid w:val="5AC6030D"/>
    <w:rsid w:val="5AD92EA0"/>
    <w:rsid w:val="5ADF7F8E"/>
    <w:rsid w:val="5B076B1D"/>
    <w:rsid w:val="5B465E0A"/>
    <w:rsid w:val="5B673D79"/>
    <w:rsid w:val="5B730536"/>
    <w:rsid w:val="5B9F291D"/>
    <w:rsid w:val="5BDB5267"/>
    <w:rsid w:val="5BF43B40"/>
    <w:rsid w:val="5C102C6F"/>
    <w:rsid w:val="5C2E0115"/>
    <w:rsid w:val="5C465635"/>
    <w:rsid w:val="5C5377D4"/>
    <w:rsid w:val="5C6027ED"/>
    <w:rsid w:val="5C624AB6"/>
    <w:rsid w:val="5C6427F6"/>
    <w:rsid w:val="5C7A3E22"/>
    <w:rsid w:val="5CC25DC9"/>
    <w:rsid w:val="5CC40039"/>
    <w:rsid w:val="5CFC4571"/>
    <w:rsid w:val="5D58712C"/>
    <w:rsid w:val="5D6404EE"/>
    <w:rsid w:val="5D935E98"/>
    <w:rsid w:val="5DB72B13"/>
    <w:rsid w:val="5DB811EE"/>
    <w:rsid w:val="5DBC0538"/>
    <w:rsid w:val="5DE17864"/>
    <w:rsid w:val="5E010798"/>
    <w:rsid w:val="5E0C1404"/>
    <w:rsid w:val="5E347756"/>
    <w:rsid w:val="5E3D6E63"/>
    <w:rsid w:val="5E463E5F"/>
    <w:rsid w:val="5E4D28A9"/>
    <w:rsid w:val="5E5010AA"/>
    <w:rsid w:val="5E557253"/>
    <w:rsid w:val="5E612B20"/>
    <w:rsid w:val="5E634888"/>
    <w:rsid w:val="5ED75371"/>
    <w:rsid w:val="5EF264EF"/>
    <w:rsid w:val="5F3A5095"/>
    <w:rsid w:val="5F4D587F"/>
    <w:rsid w:val="5F6F7585"/>
    <w:rsid w:val="5FA82EDD"/>
    <w:rsid w:val="5FC119B3"/>
    <w:rsid w:val="5FCB7721"/>
    <w:rsid w:val="5FD11130"/>
    <w:rsid w:val="5FE9658E"/>
    <w:rsid w:val="600037B8"/>
    <w:rsid w:val="603B3DDE"/>
    <w:rsid w:val="60496F2C"/>
    <w:rsid w:val="608876CA"/>
    <w:rsid w:val="60BA2230"/>
    <w:rsid w:val="60CB32E4"/>
    <w:rsid w:val="61076912"/>
    <w:rsid w:val="612316EB"/>
    <w:rsid w:val="6177602C"/>
    <w:rsid w:val="61782806"/>
    <w:rsid w:val="61994986"/>
    <w:rsid w:val="619D69C8"/>
    <w:rsid w:val="61A7585A"/>
    <w:rsid w:val="61B823DF"/>
    <w:rsid w:val="62000287"/>
    <w:rsid w:val="621C5131"/>
    <w:rsid w:val="621F64BB"/>
    <w:rsid w:val="629B30B2"/>
    <w:rsid w:val="62A3670F"/>
    <w:rsid w:val="62B32775"/>
    <w:rsid w:val="62BB165C"/>
    <w:rsid w:val="630B6711"/>
    <w:rsid w:val="63395FCC"/>
    <w:rsid w:val="634915F9"/>
    <w:rsid w:val="63B80074"/>
    <w:rsid w:val="63B85EFE"/>
    <w:rsid w:val="63BC625D"/>
    <w:rsid w:val="63CA3896"/>
    <w:rsid w:val="63D7068D"/>
    <w:rsid w:val="646042AA"/>
    <w:rsid w:val="646248DF"/>
    <w:rsid w:val="647640F0"/>
    <w:rsid w:val="64A30097"/>
    <w:rsid w:val="64B078E0"/>
    <w:rsid w:val="64FA2E0A"/>
    <w:rsid w:val="65194015"/>
    <w:rsid w:val="65427961"/>
    <w:rsid w:val="65456D08"/>
    <w:rsid w:val="658E1661"/>
    <w:rsid w:val="65F76D40"/>
    <w:rsid w:val="65FC3DE8"/>
    <w:rsid w:val="66002CBC"/>
    <w:rsid w:val="66272D40"/>
    <w:rsid w:val="66474270"/>
    <w:rsid w:val="666A33BE"/>
    <w:rsid w:val="66784312"/>
    <w:rsid w:val="66AC0661"/>
    <w:rsid w:val="66C84907"/>
    <w:rsid w:val="66D04DF6"/>
    <w:rsid w:val="66FA676A"/>
    <w:rsid w:val="670E301D"/>
    <w:rsid w:val="6725560A"/>
    <w:rsid w:val="6727796B"/>
    <w:rsid w:val="672E2747"/>
    <w:rsid w:val="673650FE"/>
    <w:rsid w:val="675838F3"/>
    <w:rsid w:val="675B5328"/>
    <w:rsid w:val="676D2663"/>
    <w:rsid w:val="677164C3"/>
    <w:rsid w:val="67AF6310"/>
    <w:rsid w:val="67E05455"/>
    <w:rsid w:val="67E93D0C"/>
    <w:rsid w:val="67FA701C"/>
    <w:rsid w:val="68413F51"/>
    <w:rsid w:val="687D6187"/>
    <w:rsid w:val="687F5252"/>
    <w:rsid w:val="689566A3"/>
    <w:rsid w:val="68AD0462"/>
    <w:rsid w:val="68C170C4"/>
    <w:rsid w:val="68CB529E"/>
    <w:rsid w:val="68CC2CAE"/>
    <w:rsid w:val="691A2CAD"/>
    <w:rsid w:val="69225017"/>
    <w:rsid w:val="692608C3"/>
    <w:rsid w:val="695F2820"/>
    <w:rsid w:val="69B15A3A"/>
    <w:rsid w:val="69CA2388"/>
    <w:rsid w:val="69E108BE"/>
    <w:rsid w:val="69F213B1"/>
    <w:rsid w:val="6A076A11"/>
    <w:rsid w:val="6A0B27F2"/>
    <w:rsid w:val="6A144106"/>
    <w:rsid w:val="6A364FD2"/>
    <w:rsid w:val="6A637A88"/>
    <w:rsid w:val="6A8E1522"/>
    <w:rsid w:val="6A8F519F"/>
    <w:rsid w:val="6A9560D5"/>
    <w:rsid w:val="6AE03355"/>
    <w:rsid w:val="6B027FC6"/>
    <w:rsid w:val="6B0961FE"/>
    <w:rsid w:val="6B820EB2"/>
    <w:rsid w:val="6B886D1C"/>
    <w:rsid w:val="6B8C5783"/>
    <w:rsid w:val="6B9813A0"/>
    <w:rsid w:val="6BA04673"/>
    <w:rsid w:val="6BD74816"/>
    <w:rsid w:val="6BDC0F91"/>
    <w:rsid w:val="6C0578F7"/>
    <w:rsid w:val="6C3D4F16"/>
    <w:rsid w:val="6CA52986"/>
    <w:rsid w:val="6CFD5A10"/>
    <w:rsid w:val="6D473862"/>
    <w:rsid w:val="6D52670E"/>
    <w:rsid w:val="6D620E0D"/>
    <w:rsid w:val="6D8E2C32"/>
    <w:rsid w:val="6DAC5400"/>
    <w:rsid w:val="6DCB12BB"/>
    <w:rsid w:val="6E8D5D47"/>
    <w:rsid w:val="6EB126EE"/>
    <w:rsid w:val="6EE924A5"/>
    <w:rsid w:val="6EEA6224"/>
    <w:rsid w:val="6F202FA8"/>
    <w:rsid w:val="6F957985"/>
    <w:rsid w:val="6F961FDD"/>
    <w:rsid w:val="7004144A"/>
    <w:rsid w:val="70375F8B"/>
    <w:rsid w:val="70406A12"/>
    <w:rsid w:val="706139EF"/>
    <w:rsid w:val="70BE390B"/>
    <w:rsid w:val="70D2090F"/>
    <w:rsid w:val="70D86003"/>
    <w:rsid w:val="70EA1A3F"/>
    <w:rsid w:val="70EC1CE2"/>
    <w:rsid w:val="71194C27"/>
    <w:rsid w:val="716C1309"/>
    <w:rsid w:val="71740CC6"/>
    <w:rsid w:val="717F744E"/>
    <w:rsid w:val="718663EC"/>
    <w:rsid w:val="71AB6865"/>
    <w:rsid w:val="71AF4A4C"/>
    <w:rsid w:val="71EF7EB0"/>
    <w:rsid w:val="720F4AC3"/>
    <w:rsid w:val="72370847"/>
    <w:rsid w:val="723F55AE"/>
    <w:rsid w:val="724F234F"/>
    <w:rsid w:val="72C17985"/>
    <w:rsid w:val="72CD41F0"/>
    <w:rsid w:val="72D569B9"/>
    <w:rsid w:val="72F81139"/>
    <w:rsid w:val="72FA70D3"/>
    <w:rsid w:val="730A1861"/>
    <w:rsid w:val="73331A17"/>
    <w:rsid w:val="736E3124"/>
    <w:rsid w:val="739A37E6"/>
    <w:rsid w:val="73C21247"/>
    <w:rsid w:val="73C90955"/>
    <w:rsid w:val="73C96246"/>
    <w:rsid w:val="73D624F6"/>
    <w:rsid w:val="7439521A"/>
    <w:rsid w:val="747440A2"/>
    <w:rsid w:val="748A3BC1"/>
    <w:rsid w:val="748B0874"/>
    <w:rsid w:val="74AC54CC"/>
    <w:rsid w:val="74B21436"/>
    <w:rsid w:val="74DF3021"/>
    <w:rsid w:val="750E5471"/>
    <w:rsid w:val="752D28CB"/>
    <w:rsid w:val="75373F40"/>
    <w:rsid w:val="75764CDF"/>
    <w:rsid w:val="757B55BE"/>
    <w:rsid w:val="75A645DC"/>
    <w:rsid w:val="75C860E3"/>
    <w:rsid w:val="75D21AE3"/>
    <w:rsid w:val="75D231F3"/>
    <w:rsid w:val="75FA170C"/>
    <w:rsid w:val="764A4A93"/>
    <w:rsid w:val="76560A55"/>
    <w:rsid w:val="765D2520"/>
    <w:rsid w:val="766B4A9D"/>
    <w:rsid w:val="76B457D4"/>
    <w:rsid w:val="76BA0BD9"/>
    <w:rsid w:val="76DF186E"/>
    <w:rsid w:val="773E1612"/>
    <w:rsid w:val="77494D15"/>
    <w:rsid w:val="77545BC2"/>
    <w:rsid w:val="775B0558"/>
    <w:rsid w:val="777320C3"/>
    <w:rsid w:val="77A16499"/>
    <w:rsid w:val="77DD5CB7"/>
    <w:rsid w:val="77E74FBB"/>
    <w:rsid w:val="78220560"/>
    <w:rsid w:val="782949FE"/>
    <w:rsid w:val="78433C2A"/>
    <w:rsid w:val="78447FB0"/>
    <w:rsid w:val="784626A7"/>
    <w:rsid w:val="787638A4"/>
    <w:rsid w:val="788C0C79"/>
    <w:rsid w:val="79146124"/>
    <w:rsid w:val="79177D7F"/>
    <w:rsid w:val="79340008"/>
    <w:rsid w:val="79370418"/>
    <w:rsid w:val="797F2625"/>
    <w:rsid w:val="798B403C"/>
    <w:rsid w:val="79AB7B93"/>
    <w:rsid w:val="79FB11AD"/>
    <w:rsid w:val="7A0B55F7"/>
    <w:rsid w:val="7A3A5981"/>
    <w:rsid w:val="7A3A77FE"/>
    <w:rsid w:val="7A3F16F1"/>
    <w:rsid w:val="7A4012D7"/>
    <w:rsid w:val="7A417F0A"/>
    <w:rsid w:val="7A813EAA"/>
    <w:rsid w:val="7A962A54"/>
    <w:rsid w:val="7AAB1F2A"/>
    <w:rsid w:val="7AD7556D"/>
    <w:rsid w:val="7B0350CC"/>
    <w:rsid w:val="7B382E9B"/>
    <w:rsid w:val="7B4F02C4"/>
    <w:rsid w:val="7B4F648D"/>
    <w:rsid w:val="7BD6147D"/>
    <w:rsid w:val="7C020865"/>
    <w:rsid w:val="7C1E42A1"/>
    <w:rsid w:val="7C2E185E"/>
    <w:rsid w:val="7C4B119D"/>
    <w:rsid w:val="7CD86486"/>
    <w:rsid w:val="7CE33EA6"/>
    <w:rsid w:val="7CF57540"/>
    <w:rsid w:val="7D0C5184"/>
    <w:rsid w:val="7D2C52A5"/>
    <w:rsid w:val="7D447495"/>
    <w:rsid w:val="7DB97BF8"/>
    <w:rsid w:val="7DBD267E"/>
    <w:rsid w:val="7E0B2F61"/>
    <w:rsid w:val="7E1B3CFC"/>
    <w:rsid w:val="7E263D19"/>
    <w:rsid w:val="7E296FC3"/>
    <w:rsid w:val="7E2A71FE"/>
    <w:rsid w:val="7E5D1616"/>
    <w:rsid w:val="7E5F38C6"/>
    <w:rsid w:val="7E9048E9"/>
    <w:rsid w:val="7E9C41AF"/>
    <w:rsid w:val="7EA94911"/>
    <w:rsid w:val="7EAB2066"/>
    <w:rsid w:val="7EB23D79"/>
    <w:rsid w:val="7F197410"/>
    <w:rsid w:val="7F623109"/>
    <w:rsid w:val="7F645A35"/>
    <w:rsid w:val="7F745824"/>
    <w:rsid w:val="7F793C1A"/>
    <w:rsid w:val="7F9D19CD"/>
    <w:rsid w:val="7FCE55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3"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4"/>
    <w:qFormat/>
    <w:uiPriority w:val="0"/>
    <w:pPr>
      <w:keepNext/>
      <w:keepLines/>
      <w:numPr>
        <w:ilvl w:val="0"/>
        <w:numId w:val="1"/>
      </w:numPr>
      <w:tabs>
        <w:tab w:val="clear" w:pos="0"/>
      </w:tabs>
      <w:spacing w:line="560" w:lineRule="exact"/>
      <w:outlineLvl w:val="0"/>
    </w:pPr>
    <w:rPr>
      <w:rFonts w:ascii="黑体" w:hAnsi="黑体" w:eastAsia="黑体"/>
      <w:kern w:val="44"/>
      <w:sz w:val="32"/>
    </w:rPr>
  </w:style>
  <w:style w:type="paragraph" w:styleId="5">
    <w:name w:val="heading 2"/>
    <w:basedOn w:val="1"/>
    <w:next w:val="4"/>
    <w:unhideWhenUsed/>
    <w:qFormat/>
    <w:uiPriority w:val="0"/>
    <w:pPr>
      <w:keepNext/>
      <w:keepLines/>
      <w:numPr>
        <w:ilvl w:val="1"/>
        <w:numId w:val="1"/>
      </w:numPr>
      <w:tabs>
        <w:tab w:val="clear" w:pos="0"/>
      </w:tabs>
      <w:spacing w:line="560" w:lineRule="exact"/>
      <w:outlineLvl w:val="1"/>
    </w:pPr>
    <w:rPr>
      <w:rFonts w:ascii="楷体_GB2312" w:hAnsi="楷体_GB2312" w:eastAsia="楷体_GB2312"/>
      <w:sz w:val="32"/>
    </w:rPr>
  </w:style>
  <w:style w:type="paragraph" w:styleId="6">
    <w:name w:val="heading 3"/>
    <w:basedOn w:val="1"/>
    <w:next w:val="4"/>
    <w:unhideWhenUsed/>
    <w:qFormat/>
    <w:uiPriority w:val="0"/>
    <w:pPr>
      <w:keepNext/>
      <w:keepLines/>
      <w:numPr>
        <w:ilvl w:val="2"/>
        <w:numId w:val="1"/>
      </w:numPr>
      <w:tabs>
        <w:tab w:val="clear" w:pos="0"/>
      </w:tabs>
      <w:spacing w:line="560" w:lineRule="exact"/>
      <w:outlineLvl w:val="2"/>
    </w:pPr>
    <w:rPr>
      <w:rFonts w:ascii="仿宋_GB2312" w:hAnsi="仿宋_GB2312" w:eastAsia="仿宋_GB2312"/>
      <w:sz w:val="32"/>
    </w:rPr>
  </w:style>
  <w:style w:type="paragraph" w:styleId="7">
    <w:name w:val="heading 4"/>
    <w:basedOn w:val="1"/>
    <w:next w:val="4"/>
    <w:semiHidden/>
    <w:unhideWhenUsed/>
    <w:qFormat/>
    <w:uiPriority w:val="0"/>
    <w:pPr>
      <w:keepNext/>
      <w:keepLines/>
      <w:numPr>
        <w:ilvl w:val="3"/>
        <w:numId w:val="1"/>
      </w:numPr>
      <w:tabs>
        <w:tab w:val="clear" w:pos="0"/>
      </w:tabs>
      <w:spacing w:line="560" w:lineRule="exact"/>
      <w:outlineLvl w:val="3"/>
    </w:pPr>
    <w:rPr>
      <w:rFonts w:ascii="仿宋_GB2312" w:hAnsi="仿宋_GB2312" w:eastAsia="仿宋_GB2312"/>
      <w:sz w:val="32"/>
    </w:rPr>
  </w:style>
  <w:style w:type="paragraph" w:styleId="8">
    <w:name w:val="heading 5"/>
    <w:basedOn w:val="1"/>
    <w:next w:val="1"/>
    <w:semiHidden/>
    <w:unhideWhenUsed/>
    <w:qFormat/>
    <w:uiPriority w:val="0"/>
    <w:pPr>
      <w:keepNext/>
      <w:keepLines/>
      <w:numPr>
        <w:ilvl w:val="4"/>
        <w:numId w:val="1"/>
      </w:numPr>
      <w:spacing w:before="280" w:after="290" w:line="372" w:lineRule="auto"/>
      <w:outlineLvl w:val="4"/>
    </w:pPr>
    <w:rPr>
      <w:b/>
      <w:sz w:val="28"/>
    </w:rPr>
  </w:style>
  <w:style w:type="paragraph" w:styleId="9">
    <w:name w:val="heading 6"/>
    <w:basedOn w:val="1"/>
    <w:next w:val="1"/>
    <w:semiHidden/>
    <w:unhideWhenUsed/>
    <w:qFormat/>
    <w:uiPriority w:val="0"/>
    <w:pPr>
      <w:keepNext/>
      <w:keepLines/>
      <w:numPr>
        <w:ilvl w:val="5"/>
        <w:numId w:val="1"/>
      </w:numPr>
      <w:spacing w:before="240" w:after="64" w:line="317" w:lineRule="auto"/>
      <w:outlineLvl w:val="5"/>
    </w:pPr>
    <w:rPr>
      <w:rFonts w:ascii="Arial" w:hAnsi="Arial" w:eastAsia="黑体"/>
      <w:b/>
      <w:sz w:val="24"/>
    </w:rPr>
  </w:style>
  <w:style w:type="paragraph" w:styleId="10">
    <w:name w:val="heading 7"/>
    <w:basedOn w:val="1"/>
    <w:next w:val="1"/>
    <w:semiHidden/>
    <w:unhideWhenUsed/>
    <w:qFormat/>
    <w:uiPriority w:val="0"/>
    <w:pPr>
      <w:keepNext/>
      <w:keepLines/>
      <w:numPr>
        <w:ilvl w:val="6"/>
        <w:numId w:val="1"/>
      </w:numPr>
      <w:spacing w:before="240" w:after="64" w:line="317" w:lineRule="auto"/>
      <w:outlineLvl w:val="6"/>
    </w:pPr>
    <w:rPr>
      <w:b/>
      <w:sz w:val="24"/>
    </w:rPr>
  </w:style>
  <w:style w:type="paragraph" w:styleId="11">
    <w:name w:val="heading 8"/>
    <w:basedOn w:val="1"/>
    <w:next w:val="1"/>
    <w:semiHidden/>
    <w:unhideWhenUsed/>
    <w:qFormat/>
    <w:uiPriority w:val="0"/>
    <w:pPr>
      <w:keepNext/>
      <w:keepLines/>
      <w:numPr>
        <w:ilvl w:val="7"/>
        <w:numId w:val="1"/>
      </w:numPr>
      <w:spacing w:before="240" w:after="64" w:line="317" w:lineRule="auto"/>
      <w:outlineLvl w:val="7"/>
    </w:pPr>
    <w:rPr>
      <w:rFonts w:ascii="Arial" w:hAnsi="Arial" w:eastAsia="黑体"/>
      <w:sz w:val="24"/>
    </w:rPr>
  </w:style>
  <w:style w:type="paragraph" w:styleId="12">
    <w:name w:val="heading 9"/>
    <w:basedOn w:val="1"/>
    <w:next w:val="1"/>
    <w:semiHidden/>
    <w:unhideWhenUsed/>
    <w:qFormat/>
    <w:uiPriority w:val="0"/>
    <w:pPr>
      <w:keepNext/>
      <w:keepLines/>
      <w:numPr>
        <w:ilvl w:val="8"/>
        <w:numId w:val="1"/>
      </w:numPr>
      <w:spacing w:before="240" w:after="64" w:line="317" w:lineRule="auto"/>
      <w:outlineLvl w:val="8"/>
    </w:pPr>
    <w:rPr>
      <w:rFonts w:ascii="Arial" w:hAnsi="Arial" w:eastAsia="黑体"/>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3"/>
    <w:pPr>
      <w:spacing w:line="540" w:lineRule="exact"/>
      <w:jc w:val="left"/>
    </w:pPr>
    <w:rPr>
      <w:rFonts w:ascii="楷体_GB2312" w:eastAsia="楷体_GB2312"/>
      <w:sz w:val="32"/>
      <w:szCs w:val="20"/>
    </w:rPr>
  </w:style>
  <w:style w:type="paragraph" w:customStyle="1" w:styleId="4">
    <w:name w:val="我的正文"/>
    <w:basedOn w:val="1"/>
    <w:link w:val="20"/>
    <w:qFormat/>
    <w:uiPriority w:val="0"/>
    <w:pPr>
      <w:spacing w:line="560" w:lineRule="exact"/>
      <w:ind w:firstLine="420" w:firstLineChars="200"/>
    </w:pPr>
    <w:rPr>
      <w:rFonts w:ascii="仿宋_GB2312" w:hAnsi="仿宋_GB2312" w:eastAsia="仿宋_GB2312"/>
      <w:sz w:val="32"/>
    </w:rPr>
  </w:style>
  <w:style w:type="paragraph" w:styleId="13">
    <w:name w:val="Balloon Text"/>
    <w:basedOn w:val="1"/>
    <w:link w:val="21"/>
    <w:qFormat/>
    <w:uiPriority w:val="0"/>
    <w:rPr>
      <w:sz w:val="18"/>
      <w:szCs w:val="18"/>
    </w:rPr>
  </w:style>
  <w:style w:type="paragraph" w:styleId="14">
    <w:name w:val="footer"/>
    <w:basedOn w:val="1"/>
    <w:qFormat/>
    <w:uiPriority w:val="0"/>
    <w:pPr>
      <w:tabs>
        <w:tab w:val="center" w:pos="4153"/>
        <w:tab w:val="right" w:pos="8306"/>
      </w:tabs>
      <w:snapToGrid w:val="0"/>
      <w:jc w:val="left"/>
    </w:pPr>
    <w:rPr>
      <w:sz w:val="18"/>
    </w:rPr>
  </w:style>
  <w:style w:type="paragraph" w:styleId="15">
    <w:name w:val="header"/>
    <w:basedOn w:val="1"/>
    <w:link w:val="22"/>
    <w:qFormat/>
    <w:uiPriority w:val="0"/>
    <w:pPr>
      <w:pBdr>
        <w:bottom w:val="single" w:color="auto" w:sz="6" w:space="1"/>
      </w:pBdr>
      <w:tabs>
        <w:tab w:val="center" w:pos="4153"/>
        <w:tab w:val="right" w:pos="8306"/>
      </w:tabs>
      <w:snapToGrid w:val="0"/>
      <w:jc w:val="center"/>
    </w:pPr>
    <w:rPr>
      <w:sz w:val="18"/>
      <w:szCs w:val="18"/>
    </w:rPr>
  </w:style>
  <w:style w:type="paragraph" w:styleId="16">
    <w:name w:val="Title"/>
    <w:basedOn w:val="1"/>
    <w:next w:val="4"/>
    <w:qFormat/>
    <w:uiPriority w:val="0"/>
    <w:pPr>
      <w:spacing w:line="560" w:lineRule="exact"/>
      <w:jc w:val="center"/>
      <w:outlineLvl w:val="0"/>
    </w:pPr>
    <w:rPr>
      <w:rFonts w:ascii="方正小标宋简体" w:hAnsi="方正小标宋简体" w:eastAsia="方正小标宋简体"/>
      <w:sz w:val="44"/>
    </w:rPr>
  </w:style>
  <w:style w:type="character" w:styleId="19">
    <w:name w:val="Hyperlink"/>
    <w:basedOn w:val="18"/>
    <w:qFormat/>
    <w:uiPriority w:val="0"/>
    <w:rPr>
      <w:color w:val="0000FF"/>
      <w:u w:val="single"/>
    </w:rPr>
  </w:style>
  <w:style w:type="character" w:customStyle="1" w:styleId="20">
    <w:name w:val="我的正文 Char"/>
    <w:link w:val="4"/>
    <w:qFormat/>
    <w:uiPriority w:val="0"/>
    <w:rPr>
      <w:rFonts w:ascii="仿宋_GB2312" w:hAnsi="仿宋_GB2312" w:eastAsia="仿宋_GB2312"/>
      <w:sz w:val="32"/>
    </w:rPr>
  </w:style>
  <w:style w:type="character" w:customStyle="1" w:styleId="21">
    <w:name w:val="批注框文本 Char"/>
    <w:basedOn w:val="18"/>
    <w:link w:val="13"/>
    <w:qFormat/>
    <w:uiPriority w:val="0"/>
    <w:rPr>
      <w:kern w:val="2"/>
      <w:sz w:val="18"/>
      <w:szCs w:val="18"/>
    </w:rPr>
  </w:style>
  <w:style w:type="character" w:customStyle="1" w:styleId="22">
    <w:name w:val="页眉 Char"/>
    <w:basedOn w:val="18"/>
    <w:link w:val="15"/>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334</Words>
  <Characters>1908</Characters>
  <Lines>15</Lines>
  <Paragraphs>4</Paragraphs>
  <TotalTime>1</TotalTime>
  <ScaleCrop>false</ScaleCrop>
  <LinksUpToDate>false</LinksUpToDate>
  <CharactersWithSpaces>2238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2020-03-17T03:59:00Z</dcterms:created>
  <dc:creator>肖繁鹏</dc:creator>
  <cp:lastModifiedBy>Roy</cp:lastModifiedBy>
  <cp:lastPrinted>2020-11-02T08:16:00Z</cp:lastPrinted>
  <dcterms:modified xsi:type="dcterms:W3CDTF">2021-03-19T02:59:42Z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